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outlineLvl w:val="0"/>
        <w:rPr>
          <w:rFonts w:cs="Arial"/>
          <w:b/>
          <w:sz w:val="30"/>
          <w:szCs w:val="30"/>
        </w:rPr>
      </w:pPr>
      <w:r>
        <w:rPr>
          <w:rFonts w:cs="Arial"/>
          <w:b/>
          <w:sz w:val="30"/>
          <w:szCs w:val="30"/>
        </w:rPr>
        <w:t>Nutzungsrechtsmatrix</w:t>
      </w:r>
    </w:p>
    <w:p>
      <w:pPr>
        <w:jc w:val="center"/>
        <w:outlineLvl w:val="0"/>
        <w:rPr>
          <w:rFonts w:cs="Arial"/>
          <w:b/>
          <w:sz w:val="30"/>
          <w:szCs w:val="30"/>
          <w:u w:val="single"/>
        </w:rPr>
      </w:pPr>
      <w:r>
        <w:rPr>
          <w:rFonts w:cs="Arial"/>
          <w:b/>
          <w:sz w:val="30"/>
          <w:szCs w:val="30"/>
        </w:rPr>
        <w:t xml:space="preserve">Anlage Nr. </w:t>
      </w:r>
      <w:r>
        <w:rPr>
          <w:rFonts w:cs="Arial"/>
          <w:b/>
          <w:sz w:val="30"/>
          <w:szCs w:val="30"/>
          <w:u w:val="single"/>
        </w:rPr>
        <w:t>_____</w:t>
      </w:r>
      <w:r>
        <w:rPr>
          <w:rFonts w:cs="Arial"/>
          <w:b/>
          <w:sz w:val="30"/>
          <w:szCs w:val="30"/>
        </w:rPr>
        <w:t xml:space="preserve"> des </w:t>
      </w:r>
      <w:r>
        <w:rPr>
          <w:b/>
          <w:sz w:val="28"/>
          <w:szCs w:val="28"/>
        </w:rPr>
        <w:t>EVB-IT Überlassungsvertrages</w:t>
      </w:r>
      <w:r>
        <w:rPr>
          <w:b/>
          <w:color w:val="000000"/>
          <w:sz w:val="16"/>
        </w:rPr>
        <w:t xml:space="preserve"> </w:t>
      </w:r>
      <w:r>
        <w:rPr>
          <w:b/>
          <w:sz w:val="28"/>
          <w:szCs w:val="28"/>
        </w:rPr>
        <w:t xml:space="preserve">Typ A </w:t>
      </w:r>
      <w:r>
        <w:rPr>
          <w:rFonts w:cs="Arial"/>
          <w:b/>
          <w:sz w:val="30"/>
          <w:szCs w:val="30"/>
          <w:u w:val="single"/>
        </w:rPr>
        <w:t>_____</w:t>
      </w:r>
    </w:p>
    <w:p/>
    <w:p>
      <w:pPr>
        <w:outlineLvl w:val="0"/>
        <w:rPr>
          <w:b/>
          <w:sz w:val="20"/>
        </w:rPr>
      </w:pPr>
      <w:r>
        <w:rPr>
          <w:b/>
          <w:sz w:val="20"/>
        </w:rPr>
        <w:t>Auftraggeber:</w:t>
      </w:r>
      <w:r>
        <w:rPr>
          <w:b/>
          <w:sz w:val="20"/>
        </w:rPr>
        <w:tab/>
      </w:r>
      <w:r>
        <w:rPr>
          <w:b/>
          <w:sz w:val="20"/>
        </w:rPr>
        <w:tab/>
      </w:r>
      <w:r>
        <w:rPr>
          <w:rFonts w:cs="Arial"/>
          <w:szCs w:val="18"/>
          <w:u w:val="single"/>
        </w:rPr>
        <w:fldChar w:fldCharType="begin">
          <w:ffData>
            <w:name w:val="Text104"/>
            <w:enabled/>
            <w:calcOnExit w:val="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p>
      <w:pPr>
        <w:outlineLvl w:val="0"/>
        <w:rPr>
          <w:rFonts w:cs="Arial"/>
          <w:b/>
          <w:sz w:val="32"/>
          <w:szCs w:val="30"/>
        </w:rPr>
      </w:pPr>
      <w:r>
        <w:rPr>
          <w:b/>
          <w:sz w:val="20"/>
        </w:rPr>
        <w:t xml:space="preserve">Auftragnehmer: </w:t>
      </w:r>
      <w:r>
        <w:rPr>
          <w:b/>
          <w:sz w:val="20"/>
        </w:rPr>
        <w:tab/>
      </w:r>
      <w:r>
        <w:rPr>
          <w:rFonts w:cs="Arial"/>
          <w:szCs w:val="18"/>
          <w:u w:val="single"/>
        </w:rPr>
        <w:fldChar w:fldCharType="begin">
          <w:ffData>
            <w:name w:val="Text104"/>
            <w:enabled/>
            <w:calcOnExit w:val="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p/>
    <w:p/>
    <w:p>
      <w:r>
        <w:t>Abweichend und/oder zusätzlich zu Ziffer 3.1 EVB-IT Überlassung-AGB (Typ A) werden hinsichtlich der Standardsoftware _____ folgende Vereinbarungen zu den Nutzungsrechten des Auftraggebers an der Standardsoftware getroffen.</w:t>
      </w:r>
    </w:p>
    <w:p/>
    <w:p>
      <w:pPr>
        <w:rPr>
          <w:rFonts w:cs="Arial"/>
          <w:szCs w:val="18"/>
        </w:rPr>
      </w:pPr>
      <w:r>
        <w:rPr>
          <w:rFonts w:cs="Arial"/>
          <w:b/>
          <w:szCs w:val="18"/>
        </w:rPr>
        <w:t>Rubrik 1 (Abweichend von Ziffer 3.1 EVB-IT Überlassung-AGB (Typ A), 5. Aufzählungspunkt „Nutzung in jeder beliebigen Hard- und Softwareumgebung“)</w:t>
      </w:r>
    </w:p>
    <w:p/>
    <w:tbl>
      <w:tblPr>
        <w:tblStyle w:val="Tabellenraster"/>
        <w:tblW w:w="0" w:type="auto"/>
        <w:tblLayout w:type="fixed"/>
        <w:tblLook w:val="04A0" w:firstRow="1" w:lastRow="0" w:firstColumn="1" w:lastColumn="0" w:noHBand="0" w:noVBand="1"/>
        <w:tblCaption w:val="Tabelle Hardwarebezogene Beschränkungen"/>
      </w:tblPr>
      <w:tblGrid>
        <w:gridCol w:w="7082"/>
        <w:gridCol w:w="773"/>
        <w:gridCol w:w="2205"/>
        <w:gridCol w:w="3812"/>
      </w:tblGrid>
      <w:tr>
        <w:trPr>
          <w:tblHeader/>
        </w:trPr>
        <w:tc>
          <w:tcPr>
            <w:tcW w:w="7082" w:type="dxa"/>
            <w:shd w:val="clear" w:color="auto" w:fill="BFBFBF" w:themeFill="background1" w:themeFillShade="BF"/>
          </w:tcPr>
          <w:p>
            <w:pPr>
              <w:rPr>
                <w:rFonts w:cs="Arial"/>
                <w:b/>
                <w:szCs w:val="18"/>
              </w:rPr>
            </w:pPr>
            <w:r>
              <w:rPr>
                <w:rFonts w:cs="Arial"/>
                <w:b/>
                <w:szCs w:val="18"/>
              </w:rPr>
              <w:t>Typ der Beschränkung: Hardwarebezogene Beschränkungen</w:t>
            </w:r>
          </w:p>
        </w:tc>
        <w:tc>
          <w:tcPr>
            <w:tcW w:w="773" w:type="dxa"/>
            <w:shd w:val="clear" w:color="auto" w:fill="BFBFBF" w:themeFill="background1" w:themeFillShade="BF"/>
          </w:tcPr>
          <w:p>
            <w:pPr>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rPr>
                <w:rFonts w:cs="Arial"/>
                <w:b/>
                <w:szCs w:val="18"/>
              </w:rPr>
            </w:pPr>
            <w:r>
              <w:rPr>
                <w:rFonts w:cs="Arial"/>
                <w:b/>
                <w:szCs w:val="18"/>
              </w:rPr>
              <w:t xml:space="preserve">Vorgabe </w:t>
            </w:r>
            <w:r>
              <w:rPr>
                <w:rFonts w:cs="Arial"/>
                <w:b/>
                <w:szCs w:val="18"/>
              </w:rPr>
              <w:br/>
              <w:t>Auftraggeber</w:t>
            </w:r>
          </w:p>
          <w:p>
            <w:pPr>
              <w:rPr>
                <w:rFonts w:cs="Arial"/>
                <w:b/>
                <w:szCs w:val="18"/>
              </w:rPr>
            </w:pPr>
          </w:p>
        </w:tc>
        <w:tc>
          <w:tcPr>
            <w:tcW w:w="3812" w:type="dxa"/>
            <w:shd w:val="clear" w:color="auto" w:fill="BFBFBF" w:themeFill="background1" w:themeFillShade="BF"/>
          </w:tcPr>
          <w:p>
            <w:pPr>
              <w:ind w:left="72"/>
              <w:rPr>
                <w:rFonts w:cs="Arial"/>
                <w:b/>
                <w:szCs w:val="18"/>
                <w:vertAlign w:val="superscript"/>
              </w:rPr>
            </w:pPr>
            <w:r>
              <w:rPr>
                <w:rFonts w:cs="Arial"/>
                <w:b/>
                <w:szCs w:val="18"/>
              </w:rPr>
              <w:t>Angebotsspezifische inhaltliche Angabe des Auftragnehmers</w:t>
            </w:r>
          </w:p>
          <w:p>
            <w:pPr>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spacing w:line="276" w:lineRule="auto"/>
              <w:rPr>
                <w:rFonts w:cs="Arial"/>
                <w:szCs w:val="18"/>
              </w:rPr>
            </w:pPr>
            <w:r>
              <w:rPr>
                <w:rFonts w:cs="Arial"/>
                <w:szCs w:val="18"/>
              </w:rPr>
              <w:t>Beschränkung auf Hardware, auf der die Standardsoftware bestimmungsgemäß installiert wird</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rPr>
                <w:rFonts w:cs="Arial"/>
                <w:szCs w:val="18"/>
              </w:rPr>
            </w:pPr>
          </w:p>
        </w:tc>
        <w:tc>
          <w:tcPr>
            <w:tcW w:w="3812" w:type="dxa"/>
          </w:tcPr>
          <w:p>
            <w:pPr>
              <w:spacing w:line="276" w:lineRule="auto"/>
              <w:rPr>
                <w:rFonts w:cs="Arial"/>
                <w:szCs w:val="18"/>
              </w:rPr>
            </w:pPr>
          </w:p>
        </w:tc>
      </w:tr>
      <w:tr>
        <w:tc>
          <w:tcPr>
            <w:tcW w:w="7082" w:type="dxa"/>
          </w:tcPr>
          <w:p>
            <w:pPr>
              <w:spacing w:line="276" w:lineRule="auto"/>
              <w:rPr>
                <w:rFonts w:cs="Arial"/>
                <w:szCs w:val="18"/>
              </w:rPr>
            </w:pPr>
            <w:r>
              <w:rPr>
                <w:rFonts w:cs="Arial"/>
                <w:szCs w:val="18"/>
              </w:rPr>
              <w:t>Beschränkung auf Hardware eines bestimmten Herstellers und/oder Typs</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Verpflichtung die Standardsoftware bestimmter Hardware zuzuweisen, z.B. Geräte-CAL</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Borders>
              <w:bottom w:val="single" w:sz="4" w:space="0" w:color="auto"/>
            </w:tcBorders>
          </w:tcPr>
          <w:p>
            <w:pPr>
              <w:spacing w:line="276" w:lineRule="auto"/>
              <w:rPr>
                <w:rFonts w:cs="Arial"/>
                <w:szCs w:val="18"/>
              </w:rPr>
            </w:pPr>
            <w:r>
              <w:rPr>
                <w:rFonts w:cs="Arial"/>
                <w:szCs w:val="18"/>
              </w:rPr>
              <w:t>Nutzung nur auf vom Auftragnehmer definierter Hard-/Soft</w:t>
            </w:r>
            <w:r>
              <w:rPr>
                <w:rFonts w:cs="Arial"/>
                <w:szCs w:val="18"/>
              </w:rPr>
              <w:softHyphen/>
              <w:t xml:space="preserve">wareumgebung </w:t>
            </w:r>
          </w:p>
        </w:tc>
        <w:tc>
          <w:tcPr>
            <w:tcW w:w="773" w:type="dxa"/>
            <w:tcBorders>
              <w:bottom w:val="single" w:sz="4" w:space="0" w:color="auto"/>
            </w:tcBorders>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Borders>
              <w:bottom w:val="single" w:sz="4" w:space="0" w:color="auto"/>
            </w:tcBorders>
          </w:tcPr>
          <w:p>
            <w:pPr>
              <w:spacing w:line="276" w:lineRule="auto"/>
            </w:pPr>
          </w:p>
        </w:tc>
        <w:tc>
          <w:tcPr>
            <w:tcW w:w="3812" w:type="dxa"/>
            <w:tcBorders>
              <w:bottom w:val="single" w:sz="4" w:space="0" w:color="auto"/>
            </w:tcBorders>
          </w:tcPr>
          <w:p>
            <w:pPr>
              <w:spacing w:line="276" w:lineRule="auto"/>
            </w:pPr>
          </w:p>
        </w:tc>
      </w:tr>
      <w:tr>
        <w:tc>
          <w:tcPr>
            <w:tcW w:w="7082" w:type="dxa"/>
            <w:tcBorders>
              <w:top w:val="single" w:sz="4" w:space="0" w:color="auto"/>
              <w:left w:val="single" w:sz="4" w:space="0" w:color="auto"/>
              <w:bottom w:val="single" w:sz="4" w:space="0" w:color="auto"/>
              <w:right w:val="nil"/>
            </w:tcBorders>
            <w:shd w:val="clear" w:color="auto" w:fill="auto"/>
          </w:tcPr>
          <w:p>
            <w:pPr>
              <w:spacing w:line="276" w:lineRule="auto"/>
              <w:rPr>
                <w:rFonts w:cs="Arial"/>
                <w:szCs w:val="18"/>
              </w:rPr>
            </w:pPr>
            <w:r>
              <w:rPr>
                <w:rFonts w:cs="Arial"/>
                <w:szCs w:val="18"/>
              </w:rPr>
              <w:t>Beschränkungen die Leistung der Hardware betreffend</w:t>
            </w:r>
          </w:p>
        </w:tc>
        <w:tc>
          <w:tcPr>
            <w:tcW w:w="773" w:type="dxa"/>
            <w:tcBorders>
              <w:top w:val="single" w:sz="4" w:space="0" w:color="auto"/>
              <w:left w:val="nil"/>
              <w:bottom w:val="single" w:sz="4" w:space="0" w:color="auto"/>
              <w:right w:val="nil"/>
            </w:tcBorders>
            <w:shd w:val="clear" w:color="auto" w:fill="auto"/>
          </w:tcPr>
          <w:p>
            <w:pPr>
              <w:spacing w:line="276" w:lineRule="auto"/>
              <w:rPr>
                <w:rFonts w:cs="Arial"/>
                <w:szCs w:val="18"/>
              </w:rPr>
            </w:pPr>
          </w:p>
        </w:tc>
        <w:tc>
          <w:tcPr>
            <w:tcW w:w="2205" w:type="dxa"/>
            <w:tcBorders>
              <w:top w:val="single" w:sz="4" w:space="0" w:color="auto"/>
              <w:left w:val="nil"/>
              <w:bottom w:val="single" w:sz="4" w:space="0" w:color="auto"/>
              <w:right w:val="nil"/>
            </w:tcBorders>
            <w:shd w:val="clear" w:color="auto" w:fill="auto"/>
          </w:tcPr>
          <w:p>
            <w:pPr>
              <w:spacing w:line="276" w:lineRule="auto"/>
              <w:rPr>
                <w:rFonts w:cs="Arial"/>
                <w:szCs w:val="18"/>
              </w:rPr>
            </w:pPr>
          </w:p>
        </w:tc>
        <w:tc>
          <w:tcPr>
            <w:tcW w:w="3812" w:type="dxa"/>
            <w:tcBorders>
              <w:top w:val="single" w:sz="4" w:space="0" w:color="auto"/>
              <w:left w:val="nil"/>
              <w:bottom w:val="single" w:sz="4" w:space="0" w:color="auto"/>
              <w:right w:val="single" w:sz="4" w:space="0" w:color="auto"/>
            </w:tcBorders>
            <w:shd w:val="clear" w:color="auto" w:fill="auto"/>
          </w:tcPr>
          <w:p>
            <w:pPr>
              <w:spacing w:line="276" w:lineRule="auto"/>
              <w:rPr>
                <w:rFonts w:cs="Arial"/>
                <w:szCs w:val="18"/>
              </w:rPr>
            </w:pPr>
          </w:p>
        </w:tc>
      </w:tr>
      <w:tr>
        <w:tc>
          <w:tcPr>
            <w:tcW w:w="7082" w:type="dxa"/>
            <w:tcBorders>
              <w:top w:val="single" w:sz="4" w:space="0" w:color="auto"/>
            </w:tcBorders>
          </w:tcPr>
          <w:p>
            <w:pPr>
              <w:spacing w:line="276" w:lineRule="auto"/>
              <w:rPr>
                <w:rFonts w:cs="Arial"/>
                <w:szCs w:val="18"/>
              </w:rPr>
            </w:pPr>
            <w:r>
              <w:rPr>
                <w:rFonts w:cs="Arial"/>
                <w:szCs w:val="18"/>
              </w:rPr>
              <w:t xml:space="preserve">- Anzahl virtueller Kerne </w:t>
            </w:r>
          </w:p>
        </w:tc>
        <w:tc>
          <w:tcPr>
            <w:tcW w:w="773" w:type="dxa"/>
            <w:tcBorders>
              <w:top w:val="single" w:sz="4" w:space="0" w:color="auto"/>
            </w:tcBorders>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Borders>
              <w:top w:val="single" w:sz="4" w:space="0" w:color="auto"/>
            </w:tcBorders>
          </w:tcPr>
          <w:p>
            <w:pPr>
              <w:spacing w:line="276" w:lineRule="auto"/>
            </w:pPr>
          </w:p>
        </w:tc>
        <w:tc>
          <w:tcPr>
            <w:tcW w:w="3812" w:type="dxa"/>
            <w:tcBorders>
              <w:top w:val="single" w:sz="4" w:space="0" w:color="auto"/>
            </w:tcBorders>
          </w:tcPr>
          <w:p>
            <w:pPr>
              <w:spacing w:line="276" w:lineRule="auto"/>
            </w:pPr>
          </w:p>
        </w:tc>
      </w:tr>
      <w:tr>
        <w:tc>
          <w:tcPr>
            <w:tcW w:w="7082" w:type="dxa"/>
          </w:tcPr>
          <w:p>
            <w:pPr>
              <w:spacing w:line="276" w:lineRule="auto"/>
              <w:rPr>
                <w:rFonts w:cs="Arial"/>
                <w:szCs w:val="18"/>
              </w:rPr>
            </w:pPr>
            <w:r>
              <w:rPr>
                <w:rFonts w:cs="Arial"/>
                <w:szCs w:val="18"/>
              </w:rPr>
              <w:t>- Anzahl physikalischer Kerne (</w:t>
            </w:r>
            <w:proofErr w:type="spellStart"/>
            <w:r>
              <w:rPr>
                <w:rFonts w:cs="Arial"/>
                <w:szCs w:val="18"/>
              </w:rPr>
              <w:t>core</w:t>
            </w:r>
            <w:proofErr w:type="spellEnd"/>
            <w:r>
              <w:rPr>
                <w:rFonts w:cs="Arial"/>
                <w:szCs w:val="18"/>
              </w:rPr>
              <w:t>(s))</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 Anzahl physikalischer Betriebssystemumgebungen</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 Anzahl virtueller Betriebssystemumgebungen</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 Anzahl Prozessoren (CPU)</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 Anzahl Sockets (CPU-Sockel)</w:t>
            </w:r>
            <w:r>
              <w:rPr>
                <w:rFonts w:cs="Arial"/>
                <w:b/>
                <w:szCs w:val="18"/>
                <w:vertAlign w:val="superscript"/>
              </w:rPr>
              <w:t xml:space="preserve"> </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t>- Sonstige auf die Leistung der Hardware bezogene Beschränkungen</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r>
        <w:tc>
          <w:tcPr>
            <w:tcW w:w="7082" w:type="dxa"/>
          </w:tcPr>
          <w:p>
            <w:pPr>
              <w:spacing w:line="276" w:lineRule="auto"/>
              <w:rPr>
                <w:rFonts w:cs="Arial"/>
                <w:szCs w:val="18"/>
              </w:rPr>
            </w:pPr>
            <w:r>
              <w:rPr>
                <w:rFonts w:cs="Arial"/>
                <w:szCs w:val="18"/>
              </w:rPr>
              <w:lastRenderedPageBreak/>
              <w:t>Sonstige hardwarebezogene Beschränkungen</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pPr>
          </w:p>
        </w:tc>
        <w:tc>
          <w:tcPr>
            <w:tcW w:w="3812" w:type="dxa"/>
          </w:tcPr>
          <w:p>
            <w:pPr>
              <w:spacing w:line="276" w:lineRule="auto"/>
            </w:pPr>
          </w:p>
        </w:tc>
      </w:tr>
    </w:tbl>
    <w:p/>
    <w:tbl>
      <w:tblPr>
        <w:tblStyle w:val="Tabellenraster"/>
        <w:tblW w:w="0" w:type="auto"/>
        <w:tblLayout w:type="fixed"/>
        <w:tblLook w:val="04A0" w:firstRow="1" w:lastRow="0" w:firstColumn="1" w:lastColumn="0" w:noHBand="0" w:noVBand="1"/>
        <w:tblCaption w:val="Tabelle Softwarebezogene Beschränkungen"/>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 Softwarebezogene Beschränkungen</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spacing w:line="276" w:lineRule="auto"/>
              <w:rPr>
                <w:rFonts w:cs="Arial"/>
                <w:szCs w:val="18"/>
              </w:rPr>
            </w:pPr>
            <w:r>
              <w:rPr>
                <w:rFonts w:cs="Arial"/>
                <w:szCs w:val="18"/>
              </w:rPr>
              <w:t>Beschränkung auf eine bestimmte Software, mit der die Standardsoftware bestimmungsgemäß genutzt werden darf</w:t>
            </w:r>
          </w:p>
        </w:tc>
        <w:tc>
          <w:tcPr>
            <w:tcW w:w="773" w:type="dxa"/>
          </w:tcPr>
          <w:p>
            <w:pPr>
              <w:spacing w:line="276" w:lineRule="auto"/>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spacing w:line="276" w:lineRule="auto"/>
              <w:rPr>
                <w:rFonts w:cs="Arial"/>
                <w:szCs w:val="18"/>
              </w:rPr>
            </w:pPr>
          </w:p>
        </w:tc>
        <w:tc>
          <w:tcPr>
            <w:tcW w:w="3812" w:type="dxa"/>
          </w:tcPr>
          <w:p>
            <w:pPr>
              <w:spacing w:line="276" w:lineRule="auto"/>
              <w:rPr>
                <w:rFonts w:cs="Arial"/>
                <w:szCs w:val="18"/>
              </w:rPr>
            </w:pPr>
          </w:p>
        </w:tc>
      </w:tr>
    </w:tbl>
    <w:p/>
    <w:p/>
    <w:p>
      <w:pPr>
        <w:keepNext/>
        <w:rPr>
          <w:b/>
        </w:rPr>
      </w:pPr>
      <w:r>
        <w:rPr>
          <w:b/>
        </w:rPr>
        <w:t>Rubrik 2 (Abweichend von Ziffer 3.1 EVB-IT Überlassung-AGB (Typ A), 4. Aufzählungspunkt) „örtlich unbeschränkt“)</w:t>
      </w:r>
    </w:p>
    <w:p>
      <w:pPr>
        <w:keepNext/>
      </w:pPr>
    </w:p>
    <w:tbl>
      <w:tblPr>
        <w:tblStyle w:val="Tabellenraster"/>
        <w:tblW w:w="0" w:type="auto"/>
        <w:tblLook w:val="04A0" w:firstRow="1" w:lastRow="0" w:firstColumn="1" w:lastColumn="0" w:noHBand="0" w:noVBand="1"/>
        <w:tblCaption w:val="Tabelle Beschränkungen der Rubrik 2"/>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rPr>
                <w:rFonts w:cs="Arial"/>
                <w:szCs w:val="18"/>
              </w:rPr>
            </w:pPr>
            <w:r>
              <w:rPr>
                <w:rFonts w:cs="Arial"/>
                <w:szCs w:val="18"/>
              </w:rPr>
              <w:t>Örtlich unbeschränkt mit Ausnahme bestimmter Länder</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Nutzung nur in bestimmten Ländern</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 xml:space="preserve">Nutzung nur in EWR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Nutzung nur in EU</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Nutzung nur in Bundesrepublik Deutschland</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Nur folgende räumliche Geltung ____</w:t>
            </w:r>
            <w:r>
              <w:rPr>
                <w:rFonts w:cs="Arial"/>
                <w:szCs w:val="18"/>
                <w:highlight w:val="yellow"/>
                <w:u w:val="single"/>
              </w:rPr>
              <w:t xml:space="preserve">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
      <w:pPr>
        <w:keepNext/>
        <w:rPr>
          <w:b/>
        </w:rPr>
      </w:pPr>
      <w:r>
        <w:rPr>
          <w:b/>
        </w:rPr>
        <w:lastRenderedPageBreak/>
        <w:t>Rubrik 3 (</w:t>
      </w:r>
      <w:r>
        <w:rPr>
          <w:rFonts w:cs="Arial"/>
          <w:b/>
          <w:szCs w:val="18"/>
        </w:rPr>
        <w:t>Nutzerbezogene Beschränkungen bzw. Erweiterungen)</w:t>
      </w:r>
    </w:p>
    <w:p>
      <w:pPr>
        <w:keepNext/>
      </w:pPr>
    </w:p>
    <w:tbl>
      <w:tblPr>
        <w:tblStyle w:val="Tabellenraster"/>
        <w:tblW w:w="0" w:type="auto"/>
        <w:tblLook w:val="04A0" w:firstRow="1" w:lastRow="0" w:firstColumn="1" w:lastColumn="0" w:noHBand="0" w:noVBand="1"/>
        <w:tblCaption w:val="Tabelle Beschränkungen der Rubrik 3"/>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 bzw. Erweiterung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widowControl w:val="0"/>
              <w:rPr>
                <w:rFonts w:cs="Arial"/>
                <w:szCs w:val="18"/>
              </w:rPr>
            </w:pPr>
            <w:r>
              <w:rPr>
                <w:rFonts w:cs="Arial"/>
                <w:szCs w:val="18"/>
              </w:rPr>
              <w:t xml:space="preserve">Art der Mehrfachnutzung </w:t>
            </w:r>
            <w:r>
              <w:rPr>
                <w:rFonts w:cs="Arial"/>
                <w:szCs w:val="18"/>
              </w:rPr>
              <w:tab/>
            </w:r>
            <w:proofErr w:type="spellStart"/>
            <w:r>
              <w:rPr>
                <w:rFonts w:cs="Arial"/>
                <w:szCs w:val="18"/>
              </w:rPr>
              <w:t>concurrent</w:t>
            </w:r>
            <w:proofErr w:type="spellEnd"/>
            <w:r>
              <w:rPr>
                <w:rFonts w:cs="Arial"/>
                <w:szCs w:val="18"/>
              </w:rPr>
              <w:t xml:space="preserve"> </w:t>
            </w:r>
            <w:proofErr w:type="spellStart"/>
            <w:r>
              <w:rPr>
                <w:rFonts w:cs="Arial"/>
                <w:szCs w:val="18"/>
              </w:rPr>
              <w:t>user</w:t>
            </w:r>
            <w:proofErr w:type="spellEnd"/>
            <w:r>
              <w:rPr>
                <w:rFonts w:cs="Arial"/>
                <w:szCs w:val="18"/>
              </w:rPr>
              <w:t>* (Anzahl)</w:t>
            </w:r>
          </w:p>
        </w:tc>
        <w:tc>
          <w:tcPr>
            <w:tcW w:w="773" w:type="dxa"/>
          </w:tcPr>
          <w:p>
            <w:pPr>
              <w:keepNext/>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pPr>
              <w:keepNext/>
            </w:pPr>
          </w:p>
        </w:tc>
        <w:tc>
          <w:tcPr>
            <w:tcW w:w="3812" w:type="dxa"/>
          </w:tcPr>
          <w:p>
            <w:pPr>
              <w:keepNext/>
            </w:pPr>
          </w:p>
        </w:tc>
      </w:tr>
      <w:tr>
        <w:tc>
          <w:tcPr>
            <w:tcW w:w="7082" w:type="dxa"/>
          </w:tcPr>
          <w:p>
            <w:pPr>
              <w:rPr>
                <w:rFonts w:cs="Arial"/>
                <w:szCs w:val="18"/>
              </w:rPr>
            </w:pPr>
            <w:r>
              <w:rPr>
                <w:rFonts w:cs="Arial"/>
                <w:szCs w:val="18"/>
              </w:rPr>
              <w:t xml:space="preserve">Art der Mehrfachnutzung </w:t>
            </w:r>
            <w:r>
              <w:rPr>
                <w:rFonts w:cs="Arial"/>
                <w:szCs w:val="18"/>
              </w:rPr>
              <w:tab/>
            </w:r>
            <w:proofErr w:type="spellStart"/>
            <w:r>
              <w:rPr>
                <w:rFonts w:cs="Arial"/>
                <w:szCs w:val="18"/>
              </w:rPr>
              <w:t>named</w:t>
            </w:r>
            <w:proofErr w:type="spellEnd"/>
            <w:r>
              <w:rPr>
                <w:rFonts w:cs="Arial"/>
                <w:szCs w:val="18"/>
              </w:rPr>
              <w:t xml:space="preserve"> </w:t>
            </w:r>
            <w:proofErr w:type="spellStart"/>
            <w:r>
              <w:rPr>
                <w:rFonts w:cs="Arial"/>
                <w:szCs w:val="18"/>
              </w:rPr>
              <w:t>user</w:t>
            </w:r>
            <w:proofErr w:type="spellEnd"/>
            <w:r>
              <w:rPr>
                <w:rFonts w:cs="Arial"/>
                <w:szCs w:val="18"/>
              </w:rPr>
              <w:t>* (Anzahl)</w:t>
            </w:r>
          </w:p>
        </w:tc>
        <w:tc>
          <w:tcPr>
            <w:tcW w:w="773" w:type="dxa"/>
          </w:tcPr>
          <w:p>
            <w:pPr>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Behörden-/Unternehmenslizenz inklusive Beauftragte, z.B. externe Mitarbeiter</w:t>
            </w:r>
          </w:p>
        </w:tc>
        <w:tc>
          <w:tcPr>
            <w:tcW w:w="773" w:type="dxa"/>
          </w:tcPr>
          <w:p>
            <w:pPr>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Behörden-/Unternehmenslizenz exklusive Beauftragte</w:t>
            </w:r>
          </w:p>
        </w:tc>
        <w:tc>
          <w:tcPr>
            <w:tcW w:w="773" w:type="dxa"/>
          </w:tcPr>
          <w:p>
            <w:pPr>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Beschränkung nach bestimmten Nutzerkreisen</w:t>
            </w:r>
          </w:p>
        </w:tc>
        <w:tc>
          <w:tcPr>
            <w:tcW w:w="773" w:type="dxa"/>
          </w:tcPr>
          <w:p>
            <w:pPr>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Keine Nutzung durch Dritte</w:t>
            </w:r>
          </w:p>
        </w:tc>
        <w:tc>
          <w:tcPr>
            <w:tcW w:w="773" w:type="dxa"/>
          </w:tcPr>
          <w:p>
            <w:pPr>
              <w:rPr>
                <w:rFonts w:cs="Arial"/>
                <w:szCs w:val="18"/>
                <w:highlight w:val="yellow"/>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highlight w:val="yellow"/>
              </w:rPr>
            </w:pPr>
            <w:r>
              <w:rPr>
                <w:rFonts w:cs="Arial"/>
                <w:szCs w:val="18"/>
              </w:rPr>
              <w:t xml:space="preserve">Sonstige Beschränkungen bzw. Erweiterungen hinsichtlich des Nutzerkreises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
      <w:pPr>
        <w:keepNext/>
        <w:rPr>
          <w:b/>
        </w:rPr>
      </w:pPr>
      <w:r>
        <w:rPr>
          <w:b/>
        </w:rPr>
        <w:t>Rubrik 4 (</w:t>
      </w:r>
      <w:r>
        <w:rPr>
          <w:rFonts w:cs="Arial"/>
          <w:b/>
          <w:szCs w:val="18"/>
        </w:rPr>
        <w:t>Inhaltliche Beschränkungen)</w:t>
      </w:r>
    </w:p>
    <w:p>
      <w:pPr>
        <w:keepNext/>
      </w:pPr>
    </w:p>
    <w:tbl>
      <w:tblPr>
        <w:tblStyle w:val="Tabellenraster"/>
        <w:tblW w:w="0" w:type="auto"/>
        <w:tblLook w:val="04A0" w:firstRow="1" w:lastRow="0" w:firstColumn="1" w:lastColumn="0" w:noHBand="0" w:noVBand="1"/>
        <w:tblCaption w:val="Tabelle Beschränkungen der Rubrik 4"/>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rPr>
                <w:rFonts w:cs="Arial"/>
                <w:szCs w:val="18"/>
              </w:rPr>
            </w:pPr>
            <w:r>
              <w:rPr>
                <w:rFonts w:cs="Arial"/>
                <w:szCs w:val="18"/>
              </w:rPr>
              <w:t>Nur interne Geschäftsvorfälle, nicht für andere, z.B. nicht für Outsourcing</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 xml:space="preserve">Kein Rechenzentrumsbetrieb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 xml:space="preserve">Nur Clientnutzung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 xml:space="preserve">Keine Nutzung für Kraftwerke und Massentransportmittel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Keine Nutzung für bestimmte sonstige Zwecke</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Pr>
        <w:keepNext/>
      </w:pPr>
    </w:p>
    <w:p>
      <w:pPr>
        <w:keepNext/>
        <w:rPr>
          <w:b/>
        </w:rPr>
      </w:pPr>
      <w:r>
        <w:rPr>
          <w:b/>
        </w:rPr>
        <w:t>Rubrik 5 (Weitergabe/Übertragungsbeschränkungen (Abweichend von Ziffer 3.1 EVB-IT Überlassung-AGB (Typ A), 2. Aufzählungspunkt „übertragbar“))</w:t>
      </w:r>
    </w:p>
    <w:p>
      <w:pPr>
        <w:keepNext/>
      </w:pPr>
    </w:p>
    <w:tbl>
      <w:tblPr>
        <w:tblStyle w:val="Tabellenraster"/>
        <w:tblW w:w="0" w:type="auto"/>
        <w:tblLook w:val="04A0" w:firstRow="1" w:lastRow="0" w:firstColumn="1" w:lastColumn="0" w:noHBand="0" w:noVBand="1"/>
        <w:tblCaption w:val="Tabelle Beschränkungen der Rubrik 5"/>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rPr>
                <w:rFonts w:cs="Arial"/>
                <w:szCs w:val="18"/>
              </w:rPr>
            </w:pPr>
            <w:r>
              <w:rPr>
                <w:rFonts w:cs="Arial"/>
                <w:szCs w:val="18"/>
              </w:rPr>
              <w:t>Weitergabe nur mit Zustimmung</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Weitergabe nur mit bestimmter Hardware</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 xml:space="preserve">Weitergabe nur durch Ersterwerber </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rPr>
                <w:rFonts w:cs="Arial"/>
                <w:szCs w:val="18"/>
              </w:rPr>
            </w:pPr>
            <w:r>
              <w:rPr>
                <w:rFonts w:cs="Arial"/>
                <w:szCs w:val="18"/>
              </w:rPr>
              <w:t>Weitergabe unter sonstigen Bedingungen</w:t>
            </w:r>
          </w:p>
        </w:tc>
        <w:tc>
          <w:tcPr>
            <w:tcW w:w="773" w:type="dxa"/>
          </w:tcPr>
          <w:p>
            <w:pPr>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
      <w:pPr>
        <w:keepNext/>
        <w:rPr>
          <w:b/>
        </w:rPr>
      </w:pPr>
      <w:r>
        <w:rPr>
          <w:b/>
        </w:rPr>
        <w:t>Rubrik 6 (</w:t>
      </w:r>
      <w:r>
        <w:rPr>
          <w:rFonts w:cs="Arial"/>
          <w:b/>
          <w:szCs w:val="18"/>
        </w:rPr>
        <w:t>Volumen-/ Leistungs</w:t>
      </w:r>
      <w:r>
        <w:rPr>
          <w:rFonts w:cs="Arial"/>
          <w:b/>
          <w:szCs w:val="18"/>
        </w:rPr>
        <w:softHyphen/>
        <w:t>beschränkungen)</w:t>
      </w:r>
    </w:p>
    <w:p>
      <w:pPr>
        <w:keepNext/>
      </w:pPr>
    </w:p>
    <w:tbl>
      <w:tblPr>
        <w:tblStyle w:val="Tabellenraster"/>
        <w:tblW w:w="0" w:type="auto"/>
        <w:tblLook w:val="04A0" w:firstRow="1" w:lastRow="0" w:firstColumn="1" w:lastColumn="0" w:noHBand="0" w:noVBand="1"/>
        <w:tblCaption w:val="Tabelle Beschränkungen der Rubrik 6"/>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autoSpaceDE w:val="0"/>
              <w:autoSpaceDN w:val="0"/>
              <w:adjustRightInd w:val="0"/>
              <w:rPr>
                <w:rFonts w:cs="Arial"/>
                <w:szCs w:val="18"/>
              </w:rPr>
            </w:pPr>
            <w:r>
              <w:rPr>
                <w:rFonts w:cs="Arial"/>
                <w:szCs w:val="18"/>
              </w:rPr>
              <w:t>Anzahl der Transaktionen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Anzahl der generierten oder gespeicherten Datensätze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Anzahl der Zugriffe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Nach Leistungseinheit (z.B. MIPS)</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Gebührenvolumen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Anzahl generierter Ergebnisse (z.B. Bescheide)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Generierter Umsatz pro Zeiteinheit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Sonstige Volumen-/Leistungsbeschränkung</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Pr>
        <w:keepNext/>
      </w:pPr>
    </w:p>
    <w:p>
      <w:pPr>
        <w:keepNext/>
      </w:pPr>
      <w:r>
        <w:rPr>
          <w:rFonts w:cs="Arial"/>
          <w:b/>
          <w:szCs w:val="18"/>
        </w:rPr>
        <w:t>Rubrik 7 (Kündbarkeit (Abweichend von Ziffer 3.1 EVB-IT Überlassung-AGB (Typ A), 3. Aufzählungspunkt „dauerhaft, unwiderruflich und unkündbar“))</w:t>
      </w:r>
    </w:p>
    <w:p>
      <w:pPr>
        <w:keepNext/>
      </w:pPr>
    </w:p>
    <w:tbl>
      <w:tblPr>
        <w:tblStyle w:val="Tabellenraster"/>
        <w:tblW w:w="0" w:type="auto"/>
        <w:tblLook w:val="04A0" w:firstRow="1" w:lastRow="0" w:firstColumn="1" w:lastColumn="0" w:noHBand="0" w:noVBand="1"/>
        <w:tblCaption w:val="Tabelle Beschränkungen der Rubrik 7"/>
      </w:tblPr>
      <w:tblGrid>
        <w:gridCol w:w="7082"/>
        <w:gridCol w:w="773"/>
        <w:gridCol w:w="2205"/>
        <w:gridCol w:w="3812"/>
      </w:tblGrid>
      <w:tr>
        <w:trPr>
          <w:tblHeader/>
        </w:trPr>
        <w:tc>
          <w:tcPr>
            <w:tcW w:w="7082" w:type="dxa"/>
            <w:shd w:val="clear" w:color="auto" w:fill="BFBFBF" w:themeFill="background1" w:themeFillShade="BF"/>
          </w:tcPr>
          <w:p>
            <w:pPr>
              <w:keepNext/>
              <w:rPr>
                <w:rFonts w:cs="Arial"/>
                <w:b/>
                <w:szCs w:val="18"/>
              </w:rPr>
            </w:pPr>
            <w:r>
              <w:rPr>
                <w:rFonts w:cs="Arial"/>
                <w:b/>
                <w:szCs w:val="18"/>
              </w:rPr>
              <w:t>Typ der Beschränkung</w:t>
            </w:r>
          </w:p>
        </w:tc>
        <w:tc>
          <w:tcPr>
            <w:tcW w:w="773" w:type="dxa"/>
            <w:shd w:val="clear" w:color="auto" w:fill="BFBFBF" w:themeFill="background1" w:themeFillShade="BF"/>
          </w:tcPr>
          <w:p>
            <w:pPr>
              <w:keepNext/>
              <w:rPr>
                <w:rFonts w:cs="Arial"/>
                <w:b/>
                <w:szCs w:val="18"/>
              </w:rPr>
            </w:pPr>
            <w:r>
              <w:rPr>
                <w:rFonts w:cs="Arial"/>
                <w:b/>
                <w:szCs w:val="18"/>
              </w:rPr>
              <w:t>Art des Krite</w:t>
            </w:r>
            <w:r>
              <w:rPr>
                <w:rFonts w:cs="Arial"/>
                <w:b/>
                <w:szCs w:val="18"/>
              </w:rPr>
              <w:softHyphen/>
              <w:t>riums</w:t>
            </w:r>
            <w:r>
              <w:rPr>
                <w:rFonts w:cs="Arial"/>
                <w:b/>
                <w:szCs w:val="18"/>
                <w:vertAlign w:val="superscript"/>
              </w:rPr>
              <w:t>1</w:t>
            </w:r>
          </w:p>
        </w:tc>
        <w:tc>
          <w:tcPr>
            <w:tcW w:w="2205" w:type="dxa"/>
            <w:shd w:val="clear" w:color="auto" w:fill="BFBFBF" w:themeFill="background1" w:themeFillShade="BF"/>
          </w:tcPr>
          <w:p>
            <w:pPr>
              <w:keepNext/>
              <w:rPr>
                <w:rFonts w:cs="Arial"/>
                <w:b/>
                <w:szCs w:val="18"/>
              </w:rPr>
            </w:pPr>
            <w:r>
              <w:rPr>
                <w:rFonts w:cs="Arial"/>
                <w:b/>
                <w:szCs w:val="18"/>
              </w:rPr>
              <w:t xml:space="preserve">Vorgabe </w:t>
            </w:r>
            <w:r>
              <w:rPr>
                <w:rFonts w:cs="Arial"/>
                <w:b/>
                <w:szCs w:val="18"/>
              </w:rPr>
              <w:br/>
              <w:t>Auftraggeber</w:t>
            </w:r>
          </w:p>
          <w:p>
            <w:pPr>
              <w:keepNext/>
              <w:rPr>
                <w:rFonts w:cs="Arial"/>
                <w:b/>
                <w:szCs w:val="18"/>
              </w:rPr>
            </w:pPr>
          </w:p>
        </w:tc>
        <w:tc>
          <w:tcPr>
            <w:tcW w:w="3812" w:type="dxa"/>
            <w:shd w:val="clear" w:color="auto" w:fill="BFBFBF" w:themeFill="background1" w:themeFillShade="BF"/>
          </w:tcPr>
          <w:p>
            <w:pPr>
              <w:keepNext/>
              <w:ind w:left="72"/>
              <w:rPr>
                <w:rFonts w:cs="Arial"/>
                <w:b/>
                <w:szCs w:val="18"/>
                <w:vertAlign w:val="superscript"/>
              </w:rPr>
            </w:pPr>
            <w:r>
              <w:rPr>
                <w:rFonts w:cs="Arial"/>
                <w:b/>
                <w:szCs w:val="18"/>
              </w:rPr>
              <w:t>Angebotsspezifische inhaltliche Angabe des Auftragnehmers</w:t>
            </w:r>
          </w:p>
          <w:p>
            <w:pPr>
              <w:keepNext/>
              <w:ind w:left="72"/>
              <w:rPr>
                <w:rFonts w:cs="Arial"/>
                <w:b/>
                <w:szCs w:val="18"/>
              </w:rPr>
            </w:pPr>
            <w:r>
              <w:rPr>
                <w:rFonts w:cs="Arial"/>
                <w:i/>
                <w:szCs w:val="18"/>
              </w:rPr>
              <w:t>(nur enumerative, kurze, konkrete Auflistung zu den in Spalte 1 genannten Punkten möglich; keine Verweise auf vorformulierte Bedingungen; keine Einschränkung der Leistungsbeschreibung</w:t>
            </w:r>
            <w:r>
              <w:rPr>
                <w:rFonts w:cs="Arial"/>
                <w:b/>
                <w:i/>
                <w:szCs w:val="18"/>
              </w:rPr>
              <w:t>)</w:t>
            </w:r>
          </w:p>
        </w:tc>
      </w:tr>
      <w:tr>
        <w:tc>
          <w:tcPr>
            <w:tcW w:w="7082" w:type="dxa"/>
          </w:tcPr>
          <w:p>
            <w:pPr>
              <w:autoSpaceDE w:val="0"/>
              <w:autoSpaceDN w:val="0"/>
              <w:adjustRightInd w:val="0"/>
              <w:rPr>
                <w:rFonts w:cs="Arial"/>
                <w:szCs w:val="18"/>
              </w:rPr>
            </w:pPr>
            <w:r>
              <w:rPr>
                <w:rFonts w:cs="Arial"/>
                <w:szCs w:val="18"/>
              </w:rPr>
              <w:t>Kündigung wegen schwerwiegenden Verstoßes gegen Nutzungsrechtsbestimmungen nach vorangegangener fruchtloser schriftlicher Abmahnung mit angemessener Frist</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r>
        <w:tc>
          <w:tcPr>
            <w:tcW w:w="7082" w:type="dxa"/>
          </w:tcPr>
          <w:p>
            <w:pPr>
              <w:autoSpaceDE w:val="0"/>
              <w:autoSpaceDN w:val="0"/>
              <w:adjustRightInd w:val="0"/>
              <w:rPr>
                <w:rFonts w:cs="Arial"/>
                <w:szCs w:val="18"/>
              </w:rPr>
            </w:pPr>
            <w:r>
              <w:rPr>
                <w:rFonts w:cs="Arial"/>
                <w:szCs w:val="18"/>
              </w:rPr>
              <w:t>Kündigung wegen Nichteinhaltung der geltenden Exportvorschriften, auf die der Auftraggeber hingewiesen worden ist</w:t>
            </w:r>
          </w:p>
          <w:p>
            <w:pPr>
              <w:numPr>
                <w:ilvl w:val="0"/>
                <w:numId w:val="13"/>
              </w:numPr>
              <w:autoSpaceDE w:val="0"/>
              <w:autoSpaceDN w:val="0"/>
              <w:adjustRightInd w:val="0"/>
              <w:rPr>
                <w:rFonts w:cs="Arial"/>
                <w:szCs w:val="18"/>
              </w:rPr>
            </w:pPr>
            <w:r>
              <w:rPr>
                <w:rFonts w:cs="Arial"/>
                <w:szCs w:val="18"/>
              </w:rPr>
              <w:t>in Nummer 1 der Kurzfassungen des EVB-IT Überlassungsvertrages Typ A,</w:t>
            </w:r>
          </w:p>
          <w:p>
            <w:pPr>
              <w:numPr>
                <w:ilvl w:val="0"/>
                <w:numId w:val="13"/>
              </w:numPr>
              <w:autoSpaceDE w:val="0"/>
              <w:autoSpaceDN w:val="0"/>
              <w:adjustRightInd w:val="0"/>
              <w:rPr>
                <w:rFonts w:cs="Arial"/>
                <w:szCs w:val="18"/>
              </w:rPr>
            </w:pPr>
            <w:r>
              <w:rPr>
                <w:rFonts w:cs="Arial"/>
                <w:szCs w:val="18"/>
              </w:rPr>
              <w:t xml:space="preserve">in Nummer 2 des EVB-IT Überlassungsvertrages Typ A (Langfassung ohne Pflege) oder </w:t>
            </w:r>
          </w:p>
          <w:p>
            <w:pPr>
              <w:numPr>
                <w:ilvl w:val="0"/>
                <w:numId w:val="13"/>
              </w:numPr>
              <w:autoSpaceDE w:val="0"/>
              <w:autoSpaceDN w:val="0"/>
              <w:adjustRightInd w:val="0"/>
              <w:rPr>
                <w:rFonts w:cs="Arial"/>
                <w:szCs w:val="18"/>
              </w:rPr>
            </w:pPr>
            <w:r>
              <w:rPr>
                <w:rFonts w:cs="Arial"/>
                <w:szCs w:val="18"/>
              </w:rPr>
              <w:t>in Nummer 3 des EVB-IT Überlassungsvertrages Typ A (Langfassung mit Pflege).</w:t>
            </w:r>
          </w:p>
        </w:tc>
        <w:tc>
          <w:tcPr>
            <w:tcW w:w="773" w:type="dxa"/>
          </w:tcPr>
          <w:p>
            <w:pPr>
              <w:autoSpaceDE w:val="0"/>
              <w:autoSpaceDN w:val="0"/>
              <w:adjustRightInd w:val="0"/>
              <w:rPr>
                <w:rFonts w:cs="Arial"/>
                <w:szCs w:val="18"/>
              </w:rPr>
            </w:pPr>
            <w:r>
              <w:rPr>
                <w:rFonts w:cs="Arial"/>
                <w:szCs w:val="18"/>
              </w:rPr>
              <w:fldChar w:fldCharType="begin">
                <w:ffData>
                  <w:name w:val="Dropdown1"/>
                  <w:enabled/>
                  <w:calcOnExit w:val="0"/>
                  <w:ddList>
                    <w:listEntry w:val=" B "/>
                    <w:listEntry w:val=" A "/>
                  </w:ddList>
                </w:ffData>
              </w:fldChar>
            </w:r>
            <w:r>
              <w:rPr>
                <w:rFonts w:cs="Arial"/>
                <w:szCs w:val="18"/>
              </w:rPr>
              <w:instrText xml:space="preserve"> FORMDROPDOWN </w:instrText>
            </w:r>
            <w:r>
              <w:rPr>
                <w:rFonts w:cs="Arial"/>
                <w:szCs w:val="18"/>
              </w:rPr>
            </w:r>
            <w:r>
              <w:rPr>
                <w:rFonts w:cs="Arial"/>
                <w:szCs w:val="18"/>
              </w:rPr>
              <w:fldChar w:fldCharType="separate"/>
            </w:r>
            <w:r>
              <w:rPr>
                <w:rFonts w:cs="Arial"/>
                <w:szCs w:val="18"/>
              </w:rPr>
              <w:fldChar w:fldCharType="end"/>
            </w:r>
          </w:p>
        </w:tc>
        <w:tc>
          <w:tcPr>
            <w:tcW w:w="2205" w:type="dxa"/>
          </w:tcPr>
          <w:p/>
        </w:tc>
        <w:tc>
          <w:tcPr>
            <w:tcW w:w="3812" w:type="dxa"/>
          </w:tcPr>
          <w:p/>
        </w:tc>
      </w:tr>
    </w:tbl>
    <w:p/>
    <w:p/>
    <w:p>
      <w:pPr>
        <w:keepNext/>
        <w:rPr>
          <w:b/>
        </w:rPr>
      </w:pPr>
      <w:r>
        <w:rPr>
          <w:b/>
        </w:rPr>
        <w:t>Definitionen</w:t>
      </w:r>
    </w:p>
    <w:p>
      <w:pPr>
        <w:keepNext/>
      </w:pPr>
    </w:p>
    <w:tbl>
      <w:tblPr>
        <w:tblStyle w:val="Tabellenraster"/>
        <w:tblW w:w="0" w:type="auto"/>
        <w:tblLook w:val="04A0" w:firstRow="1" w:lastRow="0" w:firstColumn="1" w:lastColumn="0" w:noHBand="0" w:noVBand="1"/>
        <w:tblCaption w:val="Tabelle Definitionen"/>
      </w:tblPr>
      <w:tblGrid>
        <w:gridCol w:w="2122"/>
        <w:gridCol w:w="11750"/>
      </w:tblGrid>
      <w:tr>
        <w:trPr>
          <w:tblHeader/>
        </w:trPr>
        <w:tc>
          <w:tcPr>
            <w:tcW w:w="2122" w:type="dxa"/>
            <w:shd w:val="clear" w:color="auto" w:fill="BFBFBF" w:themeFill="background1" w:themeFillShade="BF"/>
          </w:tcPr>
          <w:p>
            <w:pPr>
              <w:keepNext/>
              <w:rPr>
                <w:b/>
              </w:rPr>
            </w:pPr>
            <w:r>
              <w:rPr>
                <w:b/>
              </w:rPr>
              <w:t>Begriff</w:t>
            </w:r>
          </w:p>
          <w:p>
            <w:pPr>
              <w:keepNext/>
              <w:rPr>
                <w:b/>
              </w:rPr>
            </w:pPr>
          </w:p>
        </w:tc>
        <w:tc>
          <w:tcPr>
            <w:tcW w:w="11750" w:type="dxa"/>
            <w:shd w:val="clear" w:color="auto" w:fill="BFBFBF" w:themeFill="background1" w:themeFillShade="BF"/>
          </w:tcPr>
          <w:p>
            <w:pPr>
              <w:keepNext/>
              <w:rPr>
                <w:b/>
              </w:rPr>
            </w:pPr>
            <w:r>
              <w:rPr>
                <w:b/>
              </w:rPr>
              <w:t>Definition</w:t>
            </w:r>
          </w:p>
        </w:tc>
      </w:tr>
      <w:tr>
        <w:tc>
          <w:tcPr>
            <w:tcW w:w="2122" w:type="dxa"/>
          </w:tcPr>
          <w:p>
            <w:pPr>
              <w:autoSpaceDE w:val="0"/>
              <w:autoSpaceDN w:val="0"/>
              <w:adjustRightInd w:val="0"/>
              <w:rPr>
                <w:rFonts w:cs="Arial"/>
                <w:szCs w:val="18"/>
              </w:rPr>
            </w:pPr>
            <w:proofErr w:type="spellStart"/>
            <w:r>
              <w:rPr>
                <w:rFonts w:cs="Arial"/>
                <w:szCs w:val="18"/>
              </w:rPr>
              <w:t>concurrent</w:t>
            </w:r>
            <w:proofErr w:type="spellEnd"/>
            <w:r>
              <w:rPr>
                <w:rFonts w:cs="Arial"/>
                <w:szCs w:val="18"/>
              </w:rPr>
              <w:t xml:space="preserve"> </w:t>
            </w:r>
            <w:proofErr w:type="spellStart"/>
            <w:r>
              <w:rPr>
                <w:rFonts w:cs="Arial"/>
                <w:szCs w:val="18"/>
              </w:rPr>
              <w:t>user</w:t>
            </w:r>
            <w:proofErr w:type="spellEnd"/>
          </w:p>
        </w:tc>
        <w:tc>
          <w:tcPr>
            <w:tcW w:w="11750" w:type="dxa"/>
          </w:tcPr>
          <w:p>
            <w:pPr>
              <w:autoSpaceDE w:val="0"/>
              <w:autoSpaceDN w:val="0"/>
              <w:adjustRightInd w:val="0"/>
              <w:rPr>
                <w:rFonts w:cs="Arial"/>
                <w:szCs w:val="18"/>
              </w:rPr>
            </w:pPr>
            <w:r>
              <w:rPr>
                <w:rFonts w:cs="Arial"/>
                <w:szCs w:val="18"/>
              </w:rPr>
              <w:t>Bezeichnet die maximale Anzahl von Nutzern, die jeweils gleichzeitig auf die Standardsoftware* zugreifen dürfen.</w:t>
            </w:r>
          </w:p>
          <w:p>
            <w:pPr>
              <w:autoSpaceDE w:val="0"/>
              <w:autoSpaceDN w:val="0"/>
              <w:adjustRightInd w:val="0"/>
              <w:rPr>
                <w:rFonts w:cs="Arial"/>
                <w:szCs w:val="18"/>
              </w:rPr>
            </w:pPr>
          </w:p>
        </w:tc>
      </w:tr>
      <w:tr>
        <w:tc>
          <w:tcPr>
            <w:tcW w:w="2122" w:type="dxa"/>
          </w:tcPr>
          <w:p>
            <w:pPr>
              <w:keepNext/>
              <w:autoSpaceDE w:val="0"/>
              <w:autoSpaceDN w:val="0"/>
              <w:adjustRightInd w:val="0"/>
              <w:rPr>
                <w:rFonts w:cs="Arial"/>
                <w:bCs/>
                <w:szCs w:val="18"/>
              </w:rPr>
            </w:pPr>
            <w:proofErr w:type="spellStart"/>
            <w:r>
              <w:rPr>
                <w:rFonts w:cs="Arial"/>
                <w:szCs w:val="18"/>
              </w:rPr>
              <w:lastRenderedPageBreak/>
              <w:t>named</w:t>
            </w:r>
            <w:proofErr w:type="spellEnd"/>
            <w:r>
              <w:rPr>
                <w:rFonts w:cs="Arial"/>
                <w:szCs w:val="18"/>
              </w:rPr>
              <w:t xml:space="preserve"> </w:t>
            </w:r>
            <w:proofErr w:type="spellStart"/>
            <w:r>
              <w:rPr>
                <w:rFonts w:cs="Arial"/>
                <w:szCs w:val="18"/>
              </w:rPr>
              <w:t>user</w:t>
            </w:r>
            <w:proofErr w:type="spellEnd"/>
          </w:p>
        </w:tc>
        <w:tc>
          <w:tcPr>
            <w:tcW w:w="11750" w:type="dxa"/>
          </w:tcPr>
          <w:p>
            <w:pPr>
              <w:keepNext/>
              <w:autoSpaceDE w:val="0"/>
              <w:autoSpaceDN w:val="0"/>
              <w:adjustRightInd w:val="0"/>
              <w:rPr>
                <w:rFonts w:cs="Arial"/>
                <w:szCs w:val="18"/>
              </w:rPr>
            </w:pPr>
            <w:r>
              <w:rPr>
                <w:rFonts w:cs="Arial"/>
                <w:szCs w:val="18"/>
              </w:rPr>
              <w:t>bezeichnet eine Person, die vom Auftraggeber zur Nutzung der Standardsoftware* ermächtigt wurde – unabhängig davon, ob diese Person die Software* zu einem beliebigen Zeitpunkt auch tatsächlich nutzt.</w:t>
            </w:r>
          </w:p>
          <w:p>
            <w:pPr>
              <w:keepNext/>
              <w:autoSpaceDE w:val="0"/>
              <w:autoSpaceDN w:val="0"/>
              <w:adjustRightInd w:val="0"/>
              <w:rPr>
                <w:rFonts w:cs="Arial"/>
                <w:szCs w:val="18"/>
              </w:rPr>
            </w:pPr>
          </w:p>
        </w:tc>
      </w:tr>
    </w:tbl>
    <w:p>
      <w:pPr>
        <w:keepNext/>
      </w:pPr>
    </w:p>
    <w:p>
      <w:pPr>
        <w:keepN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block"/>
      </w:tblPr>
      <w:tblGrid>
        <w:gridCol w:w="4248"/>
        <w:gridCol w:w="4252"/>
      </w:tblGrid>
      <w:tr>
        <w:trPr>
          <w:tblHeader/>
        </w:trPr>
        <w:tc>
          <w:tcPr>
            <w:tcW w:w="4248" w:type="dxa"/>
            <w:shd w:val="clear" w:color="auto" w:fill="BFBFBF" w:themeFill="background1" w:themeFillShade="BF"/>
          </w:tcPr>
          <w:p>
            <w:pPr>
              <w:keepNext/>
              <w:rPr>
                <w:b/>
              </w:rPr>
            </w:pPr>
            <w:r>
              <w:rPr>
                <w:b/>
              </w:rPr>
              <w:t>Unterschrift Auftraggeber</w:t>
            </w:r>
          </w:p>
          <w:p>
            <w:pPr>
              <w:keepNext/>
              <w:rPr>
                <w:b/>
              </w:rPr>
            </w:pPr>
          </w:p>
        </w:tc>
        <w:tc>
          <w:tcPr>
            <w:tcW w:w="4252" w:type="dxa"/>
            <w:shd w:val="clear" w:color="auto" w:fill="BFBFBF" w:themeFill="background1" w:themeFillShade="BF"/>
          </w:tcPr>
          <w:p>
            <w:pPr>
              <w:keepNext/>
              <w:rPr>
                <w:b/>
              </w:rPr>
            </w:pPr>
            <w:r>
              <w:rPr>
                <w:b/>
              </w:rPr>
              <w:t>Unterschrift Auftragnehmer</w:t>
            </w:r>
          </w:p>
        </w:tc>
      </w:tr>
      <w:tr>
        <w:tc>
          <w:tcPr>
            <w:tcW w:w="4248" w:type="dxa"/>
          </w:tcPr>
          <w:p>
            <w:pPr>
              <w:keepNext/>
              <w:autoSpaceDE w:val="0"/>
              <w:autoSpaceDN w:val="0"/>
              <w:adjustRightInd w:val="0"/>
              <w:rPr>
                <w:rFonts w:cs="Arial"/>
                <w:bCs/>
                <w:szCs w:val="18"/>
              </w:rPr>
            </w:pPr>
          </w:p>
          <w:p>
            <w:pPr>
              <w:keepNext/>
              <w:autoSpaceDE w:val="0"/>
              <w:autoSpaceDN w:val="0"/>
              <w:adjustRightInd w:val="0"/>
              <w:rPr>
                <w:rFonts w:cs="Arial"/>
                <w:bCs/>
                <w:szCs w:val="18"/>
              </w:rPr>
            </w:pPr>
          </w:p>
          <w:p>
            <w:pPr>
              <w:keepNext/>
              <w:autoSpaceDE w:val="0"/>
              <w:autoSpaceDN w:val="0"/>
              <w:adjustRightInd w:val="0"/>
              <w:rPr>
                <w:rFonts w:cs="Arial"/>
                <w:bCs/>
                <w:szCs w:val="18"/>
              </w:rPr>
            </w:pPr>
            <w:r>
              <w:rPr>
                <w:rFonts w:cs="Arial"/>
                <w:bCs/>
                <w:szCs w:val="18"/>
              </w:rPr>
              <w:t>Datum, Name</w:t>
            </w:r>
          </w:p>
        </w:tc>
        <w:tc>
          <w:tcPr>
            <w:tcW w:w="4252" w:type="dxa"/>
          </w:tcPr>
          <w:p>
            <w:pPr>
              <w:keepNext/>
              <w:autoSpaceDE w:val="0"/>
              <w:autoSpaceDN w:val="0"/>
              <w:adjustRightInd w:val="0"/>
              <w:rPr>
                <w:rFonts w:cs="Arial"/>
                <w:szCs w:val="18"/>
              </w:rPr>
            </w:pPr>
          </w:p>
          <w:p>
            <w:pPr>
              <w:keepNext/>
              <w:autoSpaceDE w:val="0"/>
              <w:autoSpaceDN w:val="0"/>
              <w:adjustRightInd w:val="0"/>
              <w:rPr>
                <w:rFonts w:cs="Arial"/>
                <w:szCs w:val="18"/>
              </w:rPr>
            </w:pPr>
          </w:p>
          <w:p>
            <w:pPr>
              <w:keepNext/>
              <w:autoSpaceDE w:val="0"/>
              <w:autoSpaceDN w:val="0"/>
              <w:adjustRightInd w:val="0"/>
              <w:rPr>
                <w:rFonts w:cs="Arial"/>
                <w:szCs w:val="18"/>
              </w:rPr>
            </w:pPr>
            <w:r>
              <w:rPr>
                <w:rFonts w:cs="Arial"/>
                <w:szCs w:val="18"/>
              </w:rPr>
              <w:t>Datum, Name</w:t>
            </w:r>
          </w:p>
        </w:tc>
      </w:tr>
    </w:tbl>
    <w:p/>
    <w:sectPr>
      <w:headerReference w:type="even" r:id="rId8"/>
      <w:headerReference w:type="default" r:id="rId9"/>
      <w:footerReference w:type="even" r:id="rId10"/>
      <w:footerReference w:type="default" r:id="rId11"/>
      <w:headerReference w:type="first" r:id="rId12"/>
      <w:footerReference w:type="first" r:id="rId13"/>
      <w:pgSz w:w="16838" w:h="11906" w:orient="landscape"/>
      <w:pgMar w:top="1258" w:right="1538" w:bottom="1418" w:left="1418" w:header="540" w:footer="2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0"/>
          <w:szCs w:val="20"/>
        </w:rPr>
      </w:pPr>
      <w:r>
        <w:separator/>
      </w:r>
    </w:p>
  </w:endnote>
  <w:endnote w:type="continuationSeparator" w:id="0">
    <w:p>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Legende"/>
      <w:ind w:left="426" w:hanging="426"/>
    </w:pPr>
    <w:r>
      <w:rPr>
        <w:rStyle w:val="Legendenziffer"/>
      </w:rPr>
      <w:t>1</w:t>
    </w:r>
    <w:r>
      <w:tab/>
      <w:t>Hier ist ein „A“ für Ausschlusskriterium einzutragen, wenn die entsprechende Abweichung von den Regeln in Ziffer 3.1 der EVB-IT Überlassung-AGB (Typ A) nicht zulässig sein soll. In diesem Fall erfolgt dann kein Eintrag in den Spalten 3 und 4. Erfolgt hier der Eintrag „B“, handelt es sich lediglich um ein Bewertungskriterium. In diesem Fall kann der Auftragnehmer in Spalte 4 von den Regeln in Ziffer 3.1 der EVB-IT Überlassung-AGB (Typ A) abweichen. Diese Abweichung wird dann bewertet. Enthält die Spalte 3 aber Mindestvorgaben des Auftraggebers, hat der Auftragnehmer sich an diese Vorgaben zu halten. Unterschreitet er die Mindestanforderungen, ist er zwingend auszuschließen. Alle Angabe, die den Mindestvorgaben entsprechen oder sie übertreffen, werden bewertet.</w:t>
    </w:r>
  </w:p>
  <w:p>
    <w:pPr>
      <w:pStyle w:val="Legende"/>
      <w:ind w:left="426" w:hanging="426"/>
    </w:pPr>
  </w:p>
  <w:p>
    <w:pPr>
      <w:tabs>
        <w:tab w:val="right" w:pos="14317"/>
      </w:tabs>
      <w:jc w:val="right"/>
    </w:pPr>
    <w:r>
      <w:tab/>
    </w:r>
    <w:bookmarkStart w:id="0" w:name="_GoBack"/>
    <w:r>
      <w:rPr>
        <w:szCs w:val="18"/>
      </w:rPr>
      <w:t>Version 3.0.0 vom 1.1.2026</w:t>
    </w:r>
    <w:r>
      <w:rPr>
        <w:szCs w:val="18"/>
      </w:rPr>
      <w:br/>
      <w:t xml:space="preserve">Seite </w:t>
    </w:r>
    <w:r>
      <w:fldChar w:fldCharType="begin"/>
    </w:r>
    <w:r>
      <w:rPr>
        <w:szCs w:val="18"/>
      </w:rPr>
      <w:instrText>PAGE</w:instrText>
    </w:r>
    <w:r>
      <w:fldChar w:fldCharType="separate"/>
    </w:r>
    <w:r>
      <w:rPr>
        <w:noProof/>
        <w:szCs w:val="18"/>
      </w:rPr>
      <w:t>1</w:t>
    </w:r>
    <w:r>
      <w:fldChar w:fldCharType="end"/>
    </w:r>
    <w:r>
      <w:rPr>
        <w:szCs w:val="18"/>
      </w:rPr>
      <w:t xml:space="preserve"> von </w:t>
    </w:r>
    <w:r>
      <w:fldChar w:fldCharType="begin"/>
    </w:r>
    <w:r>
      <w:rPr>
        <w:szCs w:val="18"/>
      </w:rPr>
      <w:instrText>NUMPAGES</w:instrText>
    </w:r>
    <w:r>
      <w:fldChar w:fldCharType="separate"/>
    </w:r>
    <w:r>
      <w:rPr>
        <w:noProof/>
        <w:szCs w:val="18"/>
      </w:rPr>
      <w:t>6</w:t>
    </w:r>
    <w:r>
      <w:fldChar w:fldCharType="end"/>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0"/>
          <w:szCs w:val="20"/>
        </w:rPr>
      </w:pPr>
      <w:r>
        <w:separator/>
      </w:r>
    </w:p>
  </w:footnote>
  <w:footnote w:type="continuationSeparator" w:id="0">
    <w:p>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center"/>
    </w:pPr>
    <w:r>
      <w:rPr>
        <w:noProof/>
      </w:rPr>
      <w:drawing>
        <wp:inline distT="0" distB="0" distL="0" distR="0">
          <wp:extent cx="942975" cy="428625"/>
          <wp:effectExtent l="0" t="0" r="0" b="0"/>
          <wp:docPr id="4" name="Grafik 4"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pPr>
      <w:tabs>
        <w:tab w:val="right" w:pos="14034"/>
      </w:tabs>
      <w:jc w:val="center"/>
      <w:rPr>
        <w:b/>
        <w:sz w:val="28"/>
        <w:szCs w:val="28"/>
      </w:rPr>
    </w:pPr>
    <w:r>
      <w:rPr>
        <w:b/>
        <w:sz w:val="28"/>
        <w:szCs w:val="28"/>
      </w:rPr>
      <w:t>Muster 2 zum EVB-IT Überlassungsvertrag Typ A, Nutzungsrechtsmatrix</w:t>
    </w:r>
  </w:p>
  <w:p>
    <w:pPr>
      <w:tabs>
        <w:tab w:val="right" w:pos="14034"/>
      </w:tabs>
      <w:jc w:val="center"/>
      <w:rPr>
        <w:b/>
        <w:sz w:val="28"/>
        <w:szCs w:val="28"/>
      </w:rPr>
    </w:pPr>
    <w:r>
      <w:rPr>
        <w:rFonts w:cs="Arial"/>
        <w:szCs w:val="18"/>
      </w:rPr>
      <w:t>(Vertragsnummer/-kennung des Auftraggebers: _______, Vertragsnummer/-kennung des Auftragnehmers: _______)</w:t>
    </w:r>
  </w:p>
  <w:p>
    <w:pPr>
      <w:pStyle w:val="Kopfzeile"/>
    </w:pPr>
  </w:p>
  <w:p>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3EA8D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18652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3ECAC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80A5E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F1C279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8C9D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0C0A7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021E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DE83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00D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02FD4"/>
    <w:multiLevelType w:val="hybridMultilevel"/>
    <w:tmpl w:val="51B4D2F0"/>
    <w:lvl w:ilvl="0" w:tplc="FB8495D4">
      <w:start w:val="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FFE"/>
    <w:multiLevelType w:val="hybridMultilevel"/>
    <w:tmpl w:val="39FA8B04"/>
    <w:lvl w:ilvl="0" w:tplc="DD92B99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DDD54DD"/>
    <w:multiLevelType w:val="hybridMultilevel"/>
    <w:tmpl w:val="CFD25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D7F4E2-7C0C-4B04-82CC-70B443A4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18"/>
      <w:szCs w:val="24"/>
    </w:rPr>
  </w:style>
  <w:style w:type="paragraph" w:styleId="berschrift1">
    <w:name w:val="heading 1"/>
    <w:basedOn w:val="Standard"/>
    <w:next w:val="Standard"/>
    <w:link w:val="berschrift1Zchn"/>
    <w:qFormat/>
    <w:pPr>
      <w:keepNext/>
      <w:tabs>
        <w:tab w:val="right" w:pos="9356"/>
      </w:tabs>
      <w:outlineLvl w:val="0"/>
    </w:pPr>
    <w:rPr>
      <w:b/>
      <w:bCs/>
      <w:color w:val="000000"/>
      <w:szCs w:val="20"/>
    </w:rPr>
  </w:style>
  <w:style w:type="paragraph" w:styleId="berschrift2">
    <w:name w:val="heading 2"/>
    <w:basedOn w:val="Standard"/>
    <w:next w:val="Standard"/>
    <w:link w:val="berschrift2Zchn"/>
    <w:semiHidden/>
    <w:unhideWhenUsed/>
    <w:qFormat/>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qFormat/>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berarbeitung">
    <w:name w:val="Revision"/>
    <w:hidden/>
    <w:uiPriority w:val="99"/>
    <w:semiHidden/>
    <w:rPr>
      <w:sz w:val="24"/>
      <w:szCs w:val="24"/>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Pr>
      <w:sz w:val="24"/>
      <w:szCs w:val="24"/>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sz w:val="24"/>
      <w:szCs w:val="24"/>
    </w:rPr>
  </w:style>
  <w:style w:type="character" w:customStyle="1" w:styleId="berschrift1Zchn">
    <w:name w:val="Überschrift 1 Zchn"/>
    <w:link w:val="berschrift1"/>
    <w:rPr>
      <w:b/>
      <w:bCs/>
      <w:color w:val="000000"/>
      <w:sz w:val="24"/>
    </w:rPr>
  </w:style>
  <w:style w:type="character" w:styleId="Seitenzahl">
    <w:name w:val="page number"/>
    <w:rPr>
      <w:sz w:val="20"/>
    </w:rPr>
  </w:style>
  <w:style w:type="paragraph" w:customStyle="1" w:styleId="ZwischenberschriftTabelle">
    <w:name w:val="Zwischenüberschrift Tabelle"/>
    <w:basedOn w:val="Standard"/>
    <w:pPr>
      <w:shd w:val="clear" w:color="auto" w:fill="E6E6E6"/>
    </w:pPr>
    <w:rPr>
      <w:rFonts w:cs="Arial"/>
      <w:b/>
      <w:szCs w:val="18"/>
    </w:rPr>
  </w:style>
  <w:style w:type="paragraph" w:customStyle="1" w:styleId="Spaltennummern">
    <w:name w:val="Spaltennummern"/>
    <w:basedOn w:val="Standard"/>
    <w:pPr>
      <w:jc w:val="center"/>
    </w:pPr>
    <w:rPr>
      <w:szCs w:val="20"/>
    </w:rPr>
  </w:style>
  <w:style w:type="paragraph" w:customStyle="1" w:styleId="Haupttitel">
    <w:name w:val="Haupttitel"/>
    <w:basedOn w:val="Standard"/>
    <w:pPr>
      <w:jc w:val="center"/>
      <w:outlineLvl w:val="0"/>
    </w:pPr>
    <w:rPr>
      <w:rFonts w:cs="Arial"/>
      <w:b/>
      <w:sz w:val="30"/>
      <w:szCs w:val="30"/>
    </w:rPr>
  </w:style>
  <w:style w:type="paragraph" w:customStyle="1" w:styleId="Legende">
    <w:name w:val="Legende"/>
    <w:basedOn w:val="Standard"/>
    <w:pPr>
      <w:keepLines/>
      <w:widowControl w:val="0"/>
      <w:spacing w:line="180" w:lineRule="atLeast"/>
      <w:ind w:left="708" w:hanging="527"/>
    </w:pPr>
    <w:rPr>
      <w:rFonts w:cs="Arial"/>
      <w:sz w:val="16"/>
      <w:szCs w:val="18"/>
    </w:rPr>
  </w:style>
  <w:style w:type="character" w:customStyle="1" w:styleId="Legendenziffer">
    <w:name w:val="Legendenziffer"/>
    <w:rPr>
      <w:rFonts w:ascii="Arial" w:hAnsi="Arial"/>
      <w:sz w:val="20"/>
      <w:vertAlign w:val="superscript"/>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TextkrperohneNummer">
    <w:name w:val="Textkörper ohne Nummer"/>
    <w:basedOn w:val="Textkrper"/>
  </w:style>
  <w:style w:type="paragraph" w:styleId="Textkrper">
    <w:name w:val="Body Text"/>
    <w:basedOn w:val="Standard"/>
    <w:link w:val="TextkrperZchn"/>
    <w:pPr>
      <w:spacing w:after="120"/>
    </w:pPr>
  </w:style>
  <w:style w:type="character" w:customStyle="1" w:styleId="TextkrperZchn">
    <w:name w:val="Textkörper Zchn"/>
    <w:link w:val="Textkrper"/>
    <w:rPr>
      <w:rFonts w:ascii="Arial" w:hAnsi="Arial"/>
      <w:sz w:val="18"/>
      <w:szCs w:val="24"/>
    </w:rPr>
  </w:style>
  <w:style w:type="paragraph" w:styleId="Abbildungsverzeichnis">
    <w:name w:val="table of figures"/>
    <w:basedOn w:val="Standard"/>
    <w:next w:val="Standard"/>
  </w:style>
  <w:style w:type="paragraph" w:customStyle="1" w:styleId="Anfhrungszeichen">
    <w:name w:val="Anführungszeichen"/>
    <w:basedOn w:val="Standard"/>
    <w:next w:val="Standard"/>
    <w:link w:val="AnfhrungszeichenZchn"/>
    <w:uiPriority w:val="29"/>
    <w:qFormat/>
    <w:rPr>
      <w:i/>
      <w:iCs/>
      <w:color w:val="000000"/>
    </w:rPr>
  </w:style>
  <w:style w:type="character" w:customStyle="1" w:styleId="AnfhrungszeichenZchn">
    <w:name w:val="Anführungszeichen Zchn"/>
    <w:link w:val="Anfhrungszeichen"/>
    <w:uiPriority w:val="29"/>
    <w:rPr>
      <w:rFonts w:ascii="Arial" w:hAnsi="Arial"/>
      <w:i/>
      <w:iCs/>
      <w:color w:val="000000"/>
      <w:sz w:val="18"/>
      <w:szCs w:val="24"/>
    </w:rPr>
  </w:style>
  <w:style w:type="paragraph" w:styleId="Anrede">
    <w:name w:val="Salutation"/>
    <w:basedOn w:val="Standard"/>
    <w:next w:val="Standard"/>
    <w:link w:val="AnredeZchn"/>
  </w:style>
  <w:style w:type="character" w:customStyle="1" w:styleId="AnredeZchn">
    <w:name w:val="Anrede Zchn"/>
    <w:link w:val="Anrede"/>
    <w:rPr>
      <w:rFonts w:ascii="Arial" w:hAnsi="Arial"/>
      <w:sz w:val="18"/>
      <w:szCs w:val="24"/>
    </w:rPr>
  </w:style>
  <w:style w:type="paragraph" w:styleId="Aufzhlungszeichen">
    <w:name w:val="List Bullet"/>
    <w:basedOn w:val="Standard"/>
    <w:pPr>
      <w:numPr>
        <w:numId w:val="3"/>
      </w:numPr>
      <w:contextualSpacing/>
    </w:pPr>
  </w:style>
  <w:style w:type="paragraph" w:styleId="Aufzhlungszeichen2">
    <w:name w:val="List Bullet 2"/>
    <w:basedOn w:val="Standard"/>
    <w:pPr>
      <w:numPr>
        <w:numId w:val="4"/>
      </w:numPr>
      <w:contextualSpacing/>
    </w:pPr>
  </w:style>
  <w:style w:type="paragraph" w:styleId="Aufzhlungszeichen3">
    <w:name w:val="List Bullet 3"/>
    <w:basedOn w:val="Standard"/>
    <w:pPr>
      <w:numPr>
        <w:numId w:val="5"/>
      </w:numPr>
      <w:contextualSpacing/>
    </w:pPr>
  </w:style>
  <w:style w:type="paragraph" w:styleId="Aufzhlungszeichen4">
    <w:name w:val="List Bullet 4"/>
    <w:basedOn w:val="Standard"/>
    <w:pPr>
      <w:numPr>
        <w:numId w:val="6"/>
      </w:numPr>
      <w:contextualSpacing/>
    </w:pPr>
  </w:style>
  <w:style w:type="paragraph" w:styleId="Aufzhlungszeichen5">
    <w:name w:val="List Bullet 5"/>
    <w:basedOn w:val="Standard"/>
    <w:pPr>
      <w:numPr>
        <w:numId w:val="7"/>
      </w:numPr>
      <w:contextualSpacing/>
    </w:pPr>
  </w:style>
  <w:style w:type="paragraph" w:styleId="Beschriftung">
    <w:name w:val="caption"/>
    <w:basedOn w:val="Standard"/>
    <w:next w:val="Standard"/>
    <w:semiHidden/>
    <w:unhideWhenUsed/>
    <w:qFormat/>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link w:val="DatumZchn"/>
  </w:style>
  <w:style w:type="character" w:customStyle="1" w:styleId="DatumZchn">
    <w:name w:val="Datum Zchn"/>
    <w:link w:val="Datum"/>
    <w:rPr>
      <w:rFonts w:ascii="Arial" w:hAnsi="Arial"/>
      <w:sz w:val="18"/>
      <w:szCs w:val="24"/>
    </w:rPr>
  </w:style>
  <w:style w:type="paragraph" w:styleId="E-Mail-Signatur">
    <w:name w:val="E-mail Signature"/>
    <w:basedOn w:val="Standard"/>
    <w:link w:val="E-Mail-SignaturZchn"/>
  </w:style>
  <w:style w:type="character" w:customStyle="1" w:styleId="E-Mail-SignaturZchn">
    <w:name w:val="E-Mail-Signatur Zchn"/>
    <w:link w:val="E-Mail-Signatur"/>
    <w:rPr>
      <w:rFonts w:ascii="Arial" w:hAnsi="Arial"/>
      <w:sz w:val="18"/>
      <w:szCs w:val="24"/>
    </w:rPr>
  </w:style>
  <w:style w:type="paragraph" w:styleId="Endnotentext">
    <w:name w:val="endnote text"/>
    <w:basedOn w:val="Standard"/>
    <w:link w:val="EndnotentextZchn"/>
    <w:rPr>
      <w:sz w:val="20"/>
      <w:szCs w:val="20"/>
    </w:rPr>
  </w:style>
  <w:style w:type="character" w:customStyle="1" w:styleId="EndnotentextZchn">
    <w:name w:val="Endnotentext Zchn"/>
    <w:link w:val="Endnotentext"/>
    <w:rPr>
      <w:rFonts w:ascii="Arial" w:hAnsi="Arial"/>
    </w:rPr>
  </w:style>
  <w:style w:type="paragraph" w:styleId="Fu-Endnotenberschrift">
    <w:name w:val="Note Heading"/>
    <w:basedOn w:val="Standard"/>
    <w:next w:val="Standard"/>
    <w:link w:val="Fu-EndnotenberschriftZchn"/>
  </w:style>
  <w:style w:type="character" w:customStyle="1" w:styleId="Fu-EndnotenberschriftZchn">
    <w:name w:val="Fuß/-Endnotenüberschrift Zchn"/>
    <w:link w:val="Fu-Endnotenberschrift"/>
    <w:rPr>
      <w:rFonts w:ascii="Arial" w:hAnsi="Arial"/>
      <w:sz w:val="18"/>
      <w:szCs w:val="24"/>
    </w:rPr>
  </w:style>
  <w:style w:type="paragraph" w:styleId="Gruformel">
    <w:name w:val="Closing"/>
    <w:basedOn w:val="Standard"/>
    <w:link w:val="GruformelZchn"/>
    <w:pPr>
      <w:ind w:left="4252"/>
    </w:pPr>
  </w:style>
  <w:style w:type="character" w:customStyle="1" w:styleId="GruformelZchn">
    <w:name w:val="Grußformel Zchn"/>
    <w:link w:val="Gruformel"/>
    <w:rPr>
      <w:rFonts w:ascii="Arial" w:hAnsi="Arial"/>
      <w:sz w:val="18"/>
      <w:szCs w:val="24"/>
    </w:rPr>
  </w:style>
  <w:style w:type="paragraph" w:styleId="HTMLAdresse">
    <w:name w:val="HTML Address"/>
    <w:basedOn w:val="Standard"/>
    <w:link w:val="HTMLAdresseZchn"/>
    <w:rPr>
      <w:i/>
      <w:iCs/>
    </w:rPr>
  </w:style>
  <w:style w:type="character" w:customStyle="1" w:styleId="HTMLAdresseZchn">
    <w:name w:val="HTML Adresse Zchn"/>
    <w:link w:val="HTMLAdresse"/>
    <w:rPr>
      <w:rFonts w:ascii="Arial" w:hAnsi="Arial"/>
      <w:i/>
      <w:iCs/>
      <w:sz w:val="18"/>
      <w:szCs w:val="24"/>
    </w:rPr>
  </w:style>
  <w:style w:type="paragraph" w:styleId="HTMLVorformatiert">
    <w:name w:val="HTML Preformatted"/>
    <w:basedOn w:val="Standard"/>
    <w:link w:val="HTMLVorformatiertZchn"/>
    <w:rPr>
      <w:rFonts w:ascii="Courier New" w:hAnsi="Courier New" w:cs="Courier New"/>
      <w:sz w:val="20"/>
      <w:szCs w:val="20"/>
    </w:rPr>
  </w:style>
  <w:style w:type="character" w:customStyle="1" w:styleId="HTMLVorformatiertZchn">
    <w:name w:val="HTML Vorformatiert Zchn"/>
    <w:link w:val="HTMLVorformatiert"/>
    <w:rPr>
      <w:rFonts w:ascii="Courier New" w:hAnsi="Courier New" w:cs="Courier New"/>
    </w:rPr>
  </w:style>
  <w:style w:type="paragraph" w:styleId="Index1">
    <w:name w:val="index 1"/>
    <w:basedOn w:val="Standard"/>
    <w:next w:val="Standard"/>
    <w:autoRedefine/>
    <w:pPr>
      <w:ind w:left="180" w:hanging="180"/>
    </w:pPr>
  </w:style>
  <w:style w:type="paragraph" w:styleId="Index2">
    <w:name w:val="index 2"/>
    <w:basedOn w:val="Standard"/>
    <w:next w:val="Standard"/>
    <w:autoRedefine/>
    <w:pPr>
      <w:ind w:left="360" w:hanging="180"/>
    </w:pPr>
  </w:style>
  <w:style w:type="paragraph" w:styleId="Index3">
    <w:name w:val="index 3"/>
    <w:basedOn w:val="Standard"/>
    <w:next w:val="Standard"/>
    <w:autoRedefine/>
    <w:pPr>
      <w:ind w:left="540" w:hanging="180"/>
    </w:pPr>
  </w:style>
  <w:style w:type="paragraph" w:styleId="Index4">
    <w:name w:val="index 4"/>
    <w:basedOn w:val="Standard"/>
    <w:next w:val="Standard"/>
    <w:autoRedefine/>
    <w:pPr>
      <w:ind w:left="720" w:hanging="180"/>
    </w:pPr>
  </w:style>
  <w:style w:type="paragraph" w:styleId="Index5">
    <w:name w:val="index 5"/>
    <w:basedOn w:val="Standard"/>
    <w:next w:val="Standard"/>
    <w:autoRedefine/>
    <w:pPr>
      <w:ind w:left="900" w:hanging="180"/>
    </w:pPr>
  </w:style>
  <w:style w:type="paragraph" w:styleId="Index6">
    <w:name w:val="index 6"/>
    <w:basedOn w:val="Standard"/>
    <w:next w:val="Standard"/>
    <w:autoRedefine/>
    <w:pPr>
      <w:ind w:left="1080" w:hanging="180"/>
    </w:pPr>
  </w:style>
  <w:style w:type="paragraph" w:styleId="Index7">
    <w:name w:val="index 7"/>
    <w:basedOn w:val="Standard"/>
    <w:next w:val="Standard"/>
    <w:autoRedefine/>
    <w:pPr>
      <w:ind w:left="1260" w:hanging="180"/>
    </w:pPr>
  </w:style>
  <w:style w:type="paragraph" w:styleId="Index8">
    <w:name w:val="index 8"/>
    <w:basedOn w:val="Standard"/>
    <w:next w:val="Standard"/>
    <w:autoRedefine/>
    <w:pPr>
      <w:ind w:left="1440" w:hanging="180"/>
    </w:pPr>
  </w:style>
  <w:style w:type="paragraph" w:styleId="Index9">
    <w:name w:val="index 9"/>
    <w:basedOn w:val="Standard"/>
    <w:next w:val="Standard"/>
    <w:autoRedefine/>
    <w:pPr>
      <w:ind w:left="1620" w:hanging="180"/>
    </w:pPr>
  </w:style>
  <w:style w:type="paragraph" w:styleId="Indexberschrift">
    <w:name w:val="index heading"/>
    <w:basedOn w:val="Standard"/>
    <w:next w:val="Index1"/>
    <w:rPr>
      <w:rFonts w:ascii="Cambria" w:hAnsi="Cambria"/>
      <w:b/>
      <w:bCs/>
    </w:rPr>
  </w:style>
  <w:style w:type="paragraph" w:styleId="Inhaltsverzeichnisberschrift">
    <w:name w:val="TOC Heading"/>
    <w:basedOn w:val="berschrift1"/>
    <w:next w:val="Standard"/>
    <w:uiPriority w:val="39"/>
    <w:semiHidden/>
    <w:unhideWhenUsed/>
    <w:qFormat/>
    <w:pPr>
      <w:tabs>
        <w:tab w:val="clear" w:pos="9356"/>
      </w:tabs>
      <w:spacing w:before="240" w:after="60"/>
      <w:outlineLvl w:val="9"/>
    </w:pPr>
    <w:rPr>
      <w:rFonts w:ascii="Cambria" w:hAnsi="Cambria"/>
      <w:color w:val="auto"/>
      <w:kern w:val="32"/>
      <w:sz w:val="32"/>
      <w:szCs w:val="32"/>
    </w:rPr>
  </w:style>
  <w:style w:type="paragraph" w:customStyle="1" w:styleId="IntensivesAnfhrungszeichen">
    <w:name w:val="Intensives Anführungszeichen"/>
    <w:basedOn w:val="Standard"/>
    <w:next w:val="Standard"/>
    <w:link w:val="IntensivesAnfhrungszeichenZchn"/>
    <w:uiPriority w:val="30"/>
    <w:qFormat/>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Pr>
      <w:rFonts w:ascii="Arial" w:hAnsi="Arial"/>
      <w:b/>
      <w:bCs/>
      <w:i/>
      <w:iCs/>
      <w:color w:val="4F81BD"/>
      <w:sz w:val="18"/>
      <w:szCs w:val="24"/>
    </w:rPr>
  </w:style>
  <w:style w:type="paragraph" w:styleId="KeinLeerraum">
    <w:name w:val="No Spacing"/>
    <w:uiPriority w:val="1"/>
    <w:qFormat/>
    <w:rPr>
      <w:rFonts w:ascii="Arial" w:hAnsi="Arial"/>
      <w:sz w:val="18"/>
      <w:szCs w:val="24"/>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absatz">
    <w:name w:val="List Paragraph"/>
    <w:basedOn w:val="Standard"/>
    <w:uiPriority w:val="34"/>
    <w:qFormat/>
    <w:pPr>
      <w:ind w:left="708"/>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8"/>
      </w:numPr>
      <w:contextualSpacing/>
    </w:pPr>
  </w:style>
  <w:style w:type="paragraph" w:styleId="Listennummer2">
    <w:name w:val="List Number 2"/>
    <w:basedOn w:val="Standard"/>
    <w:pPr>
      <w:numPr>
        <w:numId w:val="9"/>
      </w:numPr>
      <w:contextualSpacing/>
    </w:pPr>
  </w:style>
  <w:style w:type="paragraph" w:styleId="Listennummer3">
    <w:name w:val="List Number 3"/>
    <w:basedOn w:val="Standard"/>
    <w:pPr>
      <w:numPr>
        <w:numId w:val="10"/>
      </w:numPr>
      <w:contextualSpacing/>
    </w:pPr>
  </w:style>
  <w:style w:type="paragraph" w:styleId="Listennummer4">
    <w:name w:val="List Number 4"/>
    <w:basedOn w:val="Standard"/>
    <w:pPr>
      <w:numPr>
        <w:numId w:val="11"/>
      </w:numPr>
      <w:contextualSpacing/>
    </w:pPr>
  </w:style>
  <w:style w:type="paragraph" w:styleId="Listennummer5">
    <w:name w:val="List Number 5"/>
    <w:basedOn w:val="Standard"/>
    <w:pPr>
      <w:numPr>
        <w:numId w:val="12"/>
      </w:numPr>
      <w:contextualSpacing/>
    </w:pPr>
  </w:style>
  <w:style w:type="paragraph" w:styleId="Literaturverzeichnis">
    <w:name w:val="Bibliography"/>
    <w:basedOn w:val="Standard"/>
    <w:next w:val="Standard"/>
    <w:uiPriority w:val="37"/>
    <w:semiHidden/>
    <w:unhideWhenUsed/>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rPr>
      <w:rFonts w:ascii="Courier New" w:hAnsi="Courier New" w:cs="Courier New"/>
      <w:lang w:val="de-DE" w:eastAsia="de-DE" w:bidi="ar-SA"/>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rPr>
      <w:rFonts w:ascii="Cambria" w:eastAsia="Times New Roman" w:hAnsi="Cambria" w:cs="Times New Roman"/>
      <w:sz w:val="24"/>
      <w:szCs w:val="24"/>
      <w:shd w:val="pct20" w:color="auto" w:fill="auto"/>
    </w:rPr>
  </w:style>
  <w:style w:type="paragraph" w:styleId="NurText">
    <w:name w:val="Plain Text"/>
    <w:basedOn w:val="Standard"/>
    <w:link w:val="NurTextZchn"/>
    <w:rPr>
      <w:rFonts w:ascii="Courier New" w:hAnsi="Courier New" w:cs="Courier New"/>
      <w:sz w:val="20"/>
      <w:szCs w:val="20"/>
    </w:rPr>
  </w:style>
  <w:style w:type="character" w:customStyle="1" w:styleId="NurTextZchn">
    <w:name w:val="Nur Text Zchn"/>
    <w:link w:val="NurText"/>
    <w:rPr>
      <w:rFonts w:ascii="Courier New" w:hAnsi="Courier New" w:cs="Courier New"/>
    </w:rPr>
  </w:style>
  <w:style w:type="paragraph" w:styleId="Rechtsgrundlagenverzeichnis">
    <w:name w:val="table of authorities"/>
    <w:basedOn w:val="Standard"/>
    <w:next w:val="Standard"/>
    <w:pPr>
      <w:ind w:left="180" w:hanging="180"/>
    </w:pPr>
  </w:style>
  <w:style w:type="paragraph" w:styleId="RGV-berschrift">
    <w:name w:val="toa heading"/>
    <w:basedOn w:val="Standard"/>
    <w:next w:val="Standard"/>
    <w:pPr>
      <w:spacing w:before="120"/>
    </w:pPr>
    <w:rPr>
      <w:rFonts w:ascii="Cambria" w:hAnsi="Cambria"/>
      <w:b/>
      <w:bCs/>
      <w:sz w:val="24"/>
    </w:rPr>
  </w:style>
  <w:style w:type="paragraph" w:styleId="StandardWeb">
    <w:name w:val="Normal (Web)"/>
    <w:basedOn w:val="Standard"/>
    <w:rPr>
      <w:rFonts w:ascii="Times New Roman" w:hAnsi="Times New Roman"/>
      <w:sz w:val="24"/>
    </w:rPr>
  </w:style>
  <w:style w:type="paragraph" w:styleId="Standardeinzug">
    <w:name w:val="Normal Indent"/>
    <w:basedOn w:val="Standard"/>
    <w:pPr>
      <w:ind w:left="708"/>
    </w:pPr>
  </w:style>
  <w:style w:type="paragraph" w:styleId="Textkrper2">
    <w:name w:val="Body Text 2"/>
    <w:basedOn w:val="Standard"/>
    <w:link w:val="Textkrper2Zchn"/>
    <w:pPr>
      <w:spacing w:after="120" w:line="480" w:lineRule="auto"/>
    </w:pPr>
  </w:style>
  <w:style w:type="character" w:customStyle="1" w:styleId="Textkrper2Zchn">
    <w:name w:val="Textkörper 2 Zchn"/>
    <w:link w:val="Textkrper2"/>
    <w:rPr>
      <w:rFonts w:ascii="Arial" w:hAnsi="Arial"/>
      <w:sz w:val="18"/>
      <w:szCs w:val="24"/>
    </w:rPr>
  </w:style>
  <w:style w:type="paragraph" w:styleId="Textkrper3">
    <w:name w:val="Body Text 3"/>
    <w:basedOn w:val="Standard"/>
    <w:link w:val="Textkrper3Zchn"/>
    <w:pPr>
      <w:spacing w:after="120"/>
    </w:pPr>
    <w:rPr>
      <w:sz w:val="16"/>
      <w:szCs w:val="16"/>
    </w:rPr>
  </w:style>
  <w:style w:type="character" w:customStyle="1" w:styleId="Textkrper3Zchn">
    <w:name w:val="Textkörper 3 Zchn"/>
    <w:link w:val="Textkrper3"/>
    <w:rPr>
      <w:rFonts w:ascii="Arial" w:hAnsi="Arial"/>
      <w:sz w:val="16"/>
      <w:szCs w:val="16"/>
    </w:rPr>
  </w:style>
  <w:style w:type="paragraph" w:styleId="Textkrper-Einzug2">
    <w:name w:val="Body Text Indent 2"/>
    <w:basedOn w:val="Standard"/>
    <w:link w:val="Textkrper-Einzug2Zchn"/>
    <w:pPr>
      <w:spacing w:after="120" w:line="480" w:lineRule="auto"/>
      <w:ind w:left="283"/>
    </w:pPr>
  </w:style>
  <w:style w:type="character" w:customStyle="1" w:styleId="Textkrper-Einzug2Zchn">
    <w:name w:val="Textkörper-Einzug 2 Zchn"/>
    <w:link w:val="Textkrper-Einzug2"/>
    <w:rPr>
      <w:rFonts w:ascii="Arial" w:hAnsi="Arial"/>
      <w:sz w:val="18"/>
      <w:szCs w:val="24"/>
    </w:rPr>
  </w:style>
  <w:style w:type="paragraph" w:styleId="Textkrper-Einzug3">
    <w:name w:val="Body Text Indent 3"/>
    <w:basedOn w:val="Standard"/>
    <w:link w:val="Textkrper-Einzug3Zchn"/>
    <w:pPr>
      <w:spacing w:after="120"/>
      <w:ind w:left="283"/>
    </w:pPr>
    <w:rPr>
      <w:sz w:val="16"/>
      <w:szCs w:val="16"/>
    </w:rPr>
  </w:style>
  <w:style w:type="character" w:customStyle="1" w:styleId="Textkrper-Einzug3Zchn">
    <w:name w:val="Textkörper-Einzug 3 Zchn"/>
    <w:link w:val="Textkrper-Einzug3"/>
    <w:rPr>
      <w:rFonts w:ascii="Arial" w:hAnsi="Arial"/>
      <w:sz w:val="16"/>
      <w:szCs w:val="16"/>
    </w:rPr>
  </w:style>
  <w:style w:type="paragraph" w:styleId="Textkrper-Erstzeileneinzug">
    <w:name w:val="Body Text First Indent"/>
    <w:basedOn w:val="Textkrper"/>
    <w:link w:val="Textkrper-ErstzeileneinzugZchn"/>
    <w:pPr>
      <w:ind w:firstLine="210"/>
    </w:pPr>
  </w:style>
  <w:style w:type="character" w:customStyle="1" w:styleId="Textkrper-ErstzeileneinzugZchn">
    <w:name w:val="Textkörper-Erstzeileneinzug Zchn"/>
    <w:basedOn w:val="TextkrperZchn"/>
    <w:link w:val="Textkrper-Erstzeileneinzug"/>
    <w:rPr>
      <w:rFonts w:ascii="Arial" w:hAnsi="Arial"/>
      <w:sz w:val="18"/>
      <w:szCs w:val="24"/>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link w:val="Textkrper-Zeileneinzug"/>
    <w:rPr>
      <w:rFonts w:ascii="Arial" w:hAnsi="Arial"/>
      <w:sz w:val="18"/>
      <w:szCs w:val="24"/>
    </w:rPr>
  </w:style>
  <w:style w:type="paragraph" w:styleId="Textkrper-Erstzeileneinzug2">
    <w:name w:val="Body Text First Indent 2"/>
    <w:basedOn w:val="Textkrper-Zeileneinzug"/>
    <w:link w:val="Textkrper-Erstzeileneinzug2Zchn"/>
    <w:pPr>
      <w:ind w:firstLine="210"/>
    </w:pPr>
  </w:style>
  <w:style w:type="character" w:customStyle="1" w:styleId="Textkrper-Erstzeileneinzug2Zchn">
    <w:name w:val="Textkörper-Erstzeileneinzug 2 Zchn"/>
    <w:basedOn w:val="Textkrper-ZeileneinzugZchn"/>
    <w:link w:val="Textkrper-Erstzeileneinzug2"/>
    <w:rPr>
      <w:rFonts w:ascii="Arial" w:hAnsi="Arial"/>
      <w:sz w:val="18"/>
      <w:szCs w:val="24"/>
    </w:rPr>
  </w:style>
  <w:style w:type="paragraph" w:styleId="Titel">
    <w:name w:val="Title"/>
    <w:basedOn w:val="Standard"/>
    <w:next w:val="Standard"/>
    <w:link w:val="TitelZchn"/>
    <w:qFormat/>
    <w:pPr>
      <w:spacing w:before="240" w:after="60"/>
      <w:jc w:val="center"/>
      <w:outlineLvl w:val="0"/>
    </w:pPr>
    <w:rPr>
      <w:rFonts w:ascii="Cambria" w:hAnsi="Cambria"/>
      <w:b/>
      <w:bCs/>
      <w:kern w:val="28"/>
      <w:sz w:val="32"/>
      <w:szCs w:val="32"/>
    </w:rPr>
  </w:style>
  <w:style w:type="character" w:customStyle="1" w:styleId="TitelZchn">
    <w:name w:val="Titel Zchn"/>
    <w:link w:val="Titel"/>
    <w:rPr>
      <w:rFonts w:ascii="Cambria" w:eastAsia="Times New Roman" w:hAnsi="Cambria" w:cs="Times New Roman"/>
      <w:b/>
      <w:bCs/>
      <w:kern w:val="28"/>
      <w:sz w:val="32"/>
      <w:szCs w:val="32"/>
    </w:rPr>
  </w:style>
  <w:style w:type="character" w:customStyle="1" w:styleId="berschrift2Zchn">
    <w:name w:val="Überschrift 2 Zchn"/>
    <w:link w:val="berschrift2"/>
    <w:semiHidden/>
    <w:rPr>
      <w:rFonts w:ascii="Cambria" w:eastAsia="Times New Roman" w:hAnsi="Cambria" w:cs="Times New Roman"/>
      <w:b/>
      <w:bCs/>
      <w:i/>
      <w:iCs/>
      <w:sz w:val="28"/>
      <w:szCs w:val="28"/>
    </w:rPr>
  </w:style>
  <w:style w:type="character" w:customStyle="1" w:styleId="berschrift3Zchn">
    <w:name w:val="Überschrift 3 Zchn"/>
    <w:link w:val="berschrift3"/>
    <w:semiHidden/>
    <w:rPr>
      <w:rFonts w:ascii="Cambria" w:eastAsia="Times New Roman" w:hAnsi="Cambria" w:cs="Times New Roman"/>
      <w:b/>
      <w:bCs/>
      <w:sz w:val="26"/>
      <w:szCs w:val="26"/>
    </w:rPr>
  </w:style>
  <w:style w:type="character" w:customStyle="1" w:styleId="berschrift4Zchn">
    <w:name w:val="Überschrift 4 Zchn"/>
    <w:link w:val="berschrift4"/>
    <w:semiHidden/>
    <w:rPr>
      <w:rFonts w:ascii="Calibri" w:eastAsia="Times New Roman" w:hAnsi="Calibri" w:cs="Times New Roman"/>
      <w:b/>
      <w:bCs/>
      <w:sz w:val="28"/>
      <w:szCs w:val="28"/>
    </w:rPr>
  </w:style>
  <w:style w:type="character" w:customStyle="1" w:styleId="berschrift5Zchn">
    <w:name w:val="Überschrift 5 Zchn"/>
    <w:link w:val="berschrift5"/>
    <w:semiHidden/>
    <w:rPr>
      <w:rFonts w:ascii="Calibri" w:eastAsia="Times New Roman" w:hAnsi="Calibri" w:cs="Times New Roman"/>
      <w:b/>
      <w:bCs/>
      <w:i/>
      <w:iCs/>
      <w:sz w:val="26"/>
      <w:szCs w:val="26"/>
    </w:rPr>
  </w:style>
  <w:style w:type="character" w:customStyle="1" w:styleId="berschrift6Zchn">
    <w:name w:val="Überschrift 6 Zchn"/>
    <w:link w:val="berschrift6"/>
    <w:semiHidden/>
    <w:rPr>
      <w:rFonts w:ascii="Calibri" w:eastAsia="Times New Roman" w:hAnsi="Calibri" w:cs="Times New Roman"/>
      <w:b/>
      <w:bCs/>
      <w:sz w:val="22"/>
      <w:szCs w:val="22"/>
    </w:rPr>
  </w:style>
  <w:style w:type="character" w:customStyle="1" w:styleId="berschrift7Zchn">
    <w:name w:val="Überschrift 7 Zchn"/>
    <w:link w:val="berschrift7"/>
    <w:semiHidden/>
    <w:rPr>
      <w:rFonts w:ascii="Calibri" w:eastAsia="Times New Roman" w:hAnsi="Calibri" w:cs="Times New Roman"/>
      <w:sz w:val="24"/>
      <w:szCs w:val="24"/>
    </w:rPr>
  </w:style>
  <w:style w:type="character" w:customStyle="1" w:styleId="berschrift8Zchn">
    <w:name w:val="Überschrift 8 Zchn"/>
    <w:link w:val="berschrift8"/>
    <w:semiHidden/>
    <w:rPr>
      <w:rFonts w:ascii="Calibri" w:eastAsia="Times New Roman" w:hAnsi="Calibri" w:cs="Times New Roman"/>
      <w:i/>
      <w:iCs/>
      <w:sz w:val="24"/>
      <w:szCs w:val="24"/>
    </w:rPr>
  </w:style>
  <w:style w:type="character" w:customStyle="1" w:styleId="berschrift9Zchn">
    <w:name w:val="Überschrift 9 Zchn"/>
    <w:link w:val="berschrift9"/>
    <w:semiHidden/>
    <w:rPr>
      <w:rFonts w:ascii="Cambria" w:eastAsia="Times New Roman" w:hAnsi="Cambria" w:cs="Times New Roman"/>
      <w:sz w:val="22"/>
      <w:szCs w:val="22"/>
    </w:rPr>
  </w:style>
  <w:style w:type="paragraph" w:styleId="Umschlagabsenderadresse">
    <w:name w:val="envelope return"/>
    <w:basedOn w:val="Standard"/>
    <w:rPr>
      <w:rFonts w:ascii="Cambria" w:hAnsi="Cambria"/>
      <w:sz w:val="20"/>
      <w:szCs w:val="20"/>
    </w:rPr>
  </w:style>
  <w:style w:type="paragraph" w:styleId="Umschlagadresse">
    <w:name w:val="envelope address"/>
    <w:basedOn w:val="Standard"/>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pPr>
      <w:ind w:left="4252"/>
    </w:pPr>
  </w:style>
  <w:style w:type="character" w:customStyle="1" w:styleId="UnterschriftZchn">
    <w:name w:val="Unterschrift Zchn"/>
    <w:link w:val="Unterschrift"/>
    <w:rPr>
      <w:rFonts w:ascii="Arial" w:hAnsi="Arial"/>
      <w:sz w:val="18"/>
      <w:szCs w:val="24"/>
    </w:rPr>
  </w:style>
  <w:style w:type="paragraph" w:styleId="Untertitel">
    <w:name w:val="Subtitle"/>
    <w:basedOn w:val="Standard"/>
    <w:next w:val="Standard"/>
    <w:link w:val="UntertitelZchn"/>
    <w:qFormat/>
    <w:pPr>
      <w:spacing w:after="60"/>
      <w:jc w:val="center"/>
      <w:outlineLvl w:val="1"/>
    </w:pPr>
    <w:rPr>
      <w:rFonts w:ascii="Cambria" w:hAnsi="Cambria"/>
      <w:sz w:val="24"/>
    </w:rPr>
  </w:style>
  <w:style w:type="character" w:customStyle="1" w:styleId="UntertitelZchn">
    <w:name w:val="Untertitel Zchn"/>
    <w:link w:val="Untertitel"/>
    <w:rPr>
      <w:rFonts w:ascii="Cambria" w:eastAsia="Times New Roman" w:hAnsi="Cambria" w:cs="Times New Roman"/>
      <w:sz w:val="24"/>
      <w:szCs w:val="24"/>
    </w:rPr>
  </w:style>
  <w:style w:type="paragraph" w:styleId="Verzeichnis1">
    <w:name w:val="toc 1"/>
    <w:basedOn w:val="Standard"/>
    <w:next w:val="Standard"/>
    <w:autoRedefine/>
  </w:style>
  <w:style w:type="paragraph" w:styleId="Verzeichnis2">
    <w:name w:val="toc 2"/>
    <w:basedOn w:val="Standard"/>
    <w:next w:val="Standard"/>
    <w:autoRedefine/>
    <w:pPr>
      <w:ind w:left="180"/>
    </w:pPr>
  </w:style>
  <w:style w:type="paragraph" w:styleId="Verzeichnis3">
    <w:name w:val="toc 3"/>
    <w:basedOn w:val="Standard"/>
    <w:next w:val="Standard"/>
    <w:autoRedefine/>
    <w:pPr>
      <w:ind w:left="360"/>
    </w:pPr>
  </w:style>
  <w:style w:type="paragraph" w:styleId="Verzeichnis4">
    <w:name w:val="toc 4"/>
    <w:basedOn w:val="Standard"/>
    <w:next w:val="Standard"/>
    <w:autoRedefine/>
    <w:pPr>
      <w:ind w:left="540"/>
    </w:pPr>
  </w:style>
  <w:style w:type="paragraph" w:styleId="Verzeichnis5">
    <w:name w:val="toc 5"/>
    <w:basedOn w:val="Standard"/>
    <w:next w:val="Standard"/>
    <w:autoRedefine/>
    <w:pPr>
      <w:ind w:left="720"/>
    </w:pPr>
  </w:style>
  <w:style w:type="paragraph" w:styleId="Verzeichnis6">
    <w:name w:val="toc 6"/>
    <w:basedOn w:val="Standard"/>
    <w:next w:val="Standard"/>
    <w:autoRedefine/>
    <w:pPr>
      <w:ind w:left="900"/>
    </w:pPr>
  </w:style>
  <w:style w:type="paragraph" w:styleId="Verzeichnis7">
    <w:name w:val="toc 7"/>
    <w:basedOn w:val="Standard"/>
    <w:next w:val="Standard"/>
    <w:autoRedefine/>
    <w:pPr>
      <w:ind w:left="1080"/>
    </w:pPr>
  </w:style>
  <w:style w:type="paragraph" w:styleId="Verzeichnis8">
    <w:name w:val="toc 8"/>
    <w:basedOn w:val="Standard"/>
    <w:next w:val="Standard"/>
    <w:autoRedefine/>
    <w:pPr>
      <w:ind w:left="1260"/>
    </w:pPr>
  </w:style>
  <w:style w:type="paragraph" w:styleId="Verzeichnis9">
    <w:name w:val="toc 9"/>
    <w:basedOn w:val="Standard"/>
    <w:next w:val="Standard"/>
    <w:autoRedefine/>
    <w:pPr>
      <w:ind w:left="1440"/>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740842">
      <w:bodyDiv w:val="1"/>
      <w:marLeft w:val="0"/>
      <w:marRight w:val="0"/>
      <w:marTop w:val="0"/>
      <w:marBottom w:val="0"/>
      <w:divBdr>
        <w:top w:val="none" w:sz="0" w:space="0" w:color="auto"/>
        <w:left w:val="none" w:sz="0" w:space="0" w:color="auto"/>
        <w:bottom w:val="none" w:sz="0" w:space="0" w:color="auto"/>
        <w:right w:val="none" w:sz="0" w:space="0" w:color="auto"/>
      </w:divBdr>
      <w:divsChild>
        <w:div w:id="1892232337">
          <w:marLeft w:val="0"/>
          <w:marRight w:val="0"/>
          <w:marTop w:val="0"/>
          <w:marBottom w:val="0"/>
          <w:divBdr>
            <w:top w:val="none" w:sz="0" w:space="0" w:color="auto"/>
            <w:left w:val="none" w:sz="0" w:space="0" w:color="auto"/>
            <w:bottom w:val="none" w:sz="0" w:space="0" w:color="auto"/>
            <w:right w:val="none" w:sz="0" w:space="0" w:color="auto"/>
          </w:divBdr>
          <w:divsChild>
            <w:div w:id="125969940">
              <w:marLeft w:val="0"/>
              <w:marRight w:val="0"/>
              <w:marTop w:val="0"/>
              <w:marBottom w:val="0"/>
              <w:divBdr>
                <w:top w:val="none" w:sz="0" w:space="0" w:color="auto"/>
                <w:left w:val="none" w:sz="0" w:space="0" w:color="auto"/>
                <w:bottom w:val="none" w:sz="0" w:space="0" w:color="auto"/>
                <w:right w:val="none" w:sz="0" w:space="0" w:color="auto"/>
              </w:divBdr>
            </w:div>
            <w:div w:id="137651669">
              <w:marLeft w:val="0"/>
              <w:marRight w:val="0"/>
              <w:marTop w:val="0"/>
              <w:marBottom w:val="0"/>
              <w:divBdr>
                <w:top w:val="none" w:sz="0" w:space="0" w:color="auto"/>
                <w:left w:val="none" w:sz="0" w:space="0" w:color="auto"/>
                <w:bottom w:val="none" w:sz="0" w:space="0" w:color="auto"/>
                <w:right w:val="none" w:sz="0" w:space="0" w:color="auto"/>
              </w:divBdr>
            </w:div>
            <w:div w:id="292097849">
              <w:marLeft w:val="0"/>
              <w:marRight w:val="0"/>
              <w:marTop w:val="0"/>
              <w:marBottom w:val="0"/>
              <w:divBdr>
                <w:top w:val="none" w:sz="0" w:space="0" w:color="auto"/>
                <w:left w:val="none" w:sz="0" w:space="0" w:color="auto"/>
                <w:bottom w:val="none" w:sz="0" w:space="0" w:color="auto"/>
                <w:right w:val="none" w:sz="0" w:space="0" w:color="auto"/>
              </w:divBdr>
            </w:div>
            <w:div w:id="313484919">
              <w:marLeft w:val="0"/>
              <w:marRight w:val="0"/>
              <w:marTop w:val="0"/>
              <w:marBottom w:val="0"/>
              <w:divBdr>
                <w:top w:val="none" w:sz="0" w:space="0" w:color="auto"/>
                <w:left w:val="none" w:sz="0" w:space="0" w:color="auto"/>
                <w:bottom w:val="none" w:sz="0" w:space="0" w:color="auto"/>
                <w:right w:val="none" w:sz="0" w:space="0" w:color="auto"/>
              </w:divBdr>
            </w:div>
            <w:div w:id="13682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F515-8561-43F4-8B65-4ECF5486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6641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Muster 2 - Nutzungsrechtsmatrix</vt:lpstr>
    </vt:vector>
  </TitlesOfParts>
  <Company>Bundesministerium des Innern</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2 - Nutzungsrechtsmatrix</dc:title>
  <dc:subject/>
  <dc:creator>AG EVB-IT</dc:creator>
  <cp:keywords/>
  <dc:description>01.02.2010</dc:description>
  <cp:lastModifiedBy>TCI</cp:lastModifiedBy>
  <cp:revision>11</cp:revision>
  <cp:lastPrinted>2015-08-28T11:12:00Z</cp:lastPrinted>
  <dcterms:created xsi:type="dcterms:W3CDTF">2026-01-05T12:27:00Z</dcterms:created>
  <dcterms:modified xsi:type="dcterms:W3CDTF">2026-01-09T14:14:00Z</dcterms:modified>
</cp:coreProperties>
</file>